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E15EE" w14:textId="77777777" w:rsidR="005F7948" w:rsidRPr="004F1192" w:rsidRDefault="005F7948" w:rsidP="005F7948">
      <w:pPr>
        <w:rPr>
          <w:rFonts w:cstheme="minorHAnsi"/>
        </w:rPr>
      </w:pPr>
    </w:p>
    <w:p w14:paraId="725861DA" w14:textId="77777777" w:rsidR="005F7948" w:rsidRPr="004F1192" w:rsidRDefault="005F7948" w:rsidP="005F7948">
      <w:pPr>
        <w:rPr>
          <w:rFonts w:cstheme="minorHAnsi"/>
        </w:rPr>
      </w:pPr>
    </w:p>
    <w:p w14:paraId="25D1BCED" w14:textId="25EEFD30" w:rsidR="005F7948" w:rsidRPr="004F1192" w:rsidRDefault="003B2D03" w:rsidP="005F7948">
      <w:pPr>
        <w:rPr>
          <w:rFonts w:cstheme="minorHAnsi"/>
          <w:color w:val="FF0000"/>
          <w:u w:val="single"/>
        </w:rPr>
      </w:pPr>
      <w:r w:rsidRPr="004F1192">
        <w:rPr>
          <w:rFonts w:cstheme="minorHAnsi"/>
          <w:color w:val="FF0000"/>
          <w:u w:val="single"/>
        </w:rPr>
        <w:t>Julkaisuvapaa 10.9.2019 klo 1</w:t>
      </w:r>
      <w:r w:rsidR="00901DD0" w:rsidRPr="004F1192">
        <w:rPr>
          <w:rFonts w:cstheme="minorHAnsi"/>
          <w:color w:val="FF0000"/>
          <w:u w:val="single"/>
        </w:rPr>
        <w:t>2</w:t>
      </w:r>
      <w:r w:rsidRPr="004F1192">
        <w:rPr>
          <w:rFonts w:cstheme="minorHAnsi"/>
          <w:color w:val="FF0000"/>
          <w:u w:val="single"/>
        </w:rPr>
        <w:t>.00</w:t>
      </w:r>
    </w:p>
    <w:p w14:paraId="76489685" w14:textId="77777777" w:rsidR="005F7948" w:rsidRPr="004F1192" w:rsidRDefault="005F7948" w:rsidP="005F7948">
      <w:pPr>
        <w:rPr>
          <w:rFonts w:cstheme="minorHAnsi"/>
        </w:rPr>
      </w:pPr>
    </w:p>
    <w:p w14:paraId="5AB60AA3" w14:textId="77777777" w:rsidR="005F7948" w:rsidRPr="004F1192" w:rsidRDefault="005F7948" w:rsidP="005F7948">
      <w:pPr>
        <w:rPr>
          <w:rFonts w:cstheme="minorHAnsi"/>
        </w:rPr>
      </w:pPr>
    </w:p>
    <w:p w14:paraId="15F4BE6E" w14:textId="77777777" w:rsidR="005F7948" w:rsidRPr="004F1192" w:rsidRDefault="005F7948" w:rsidP="005F7948">
      <w:pPr>
        <w:rPr>
          <w:rFonts w:cstheme="minorHAnsi"/>
        </w:rPr>
      </w:pPr>
    </w:p>
    <w:p w14:paraId="032C1866" w14:textId="395C9F42" w:rsidR="005F7948" w:rsidRPr="004F1192" w:rsidRDefault="005F7948" w:rsidP="004F1192">
      <w:pPr>
        <w:pStyle w:val="Otsikko1"/>
        <w:jc w:val="center"/>
      </w:pPr>
      <w:bookmarkStart w:id="0" w:name="_Toc18922777"/>
      <w:r w:rsidRPr="004F1192">
        <w:t>EDUCATION AT A GLANCE 2019 TAUSTAMUISTIO</w:t>
      </w:r>
      <w:bookmarkEnd w:id="0"/>
    </w:p>
    <w:p w14:paraId="31566B03" w14:textId="1F50EF3C" w:rsidR="005F7948" w:rsidRPr="004F1192" w:rsidRDefault="005F7948" w:rsidP="004F1192">
      <w:pPr>
        <w:pStyle w:val="Otsikko2"/>
        <w:jc w:val="center"/>
      </w:pPr>
      <w:bookmarkStart w:id="1" w:name="_Toc18922778"/>
      <w:r w:rsidRPr="004F1192">
        <w:t>Suomalainen koulutus kansainvälisessä vertailussa</w:t>
      </w:r>
      <w:bookmarkEnd w:id="1"/>
    </w:p>
    <w:p w14:paraId="55E37912" w14:textId="221DDEF7" w:rsidR="005F7948" w:rsidRPr="004F1192" w:rsidRDefault="00013015" w:rsidP="005F7948">
      <w:pPr>
        <w:jc w:val="center"/>
        <w:rPr>
          <w:rFonts w:cstheme="minorHAnsi"/>
        </w:rPr>
      </w:pPr>
      <w:r w:rsidRPr="004F1192">
        <w:rPr>
          <w:rFonts w:cstheme="minorHAnsi"/>
          <w:noProof/>
        </w:rPr>
        <w:drawing>
          <wp:anchor distT="0" distB="0" distL="114300" distR="114300" simplePos="0" relativeHeight="251659264" behindDoc="0" locked="0" layoutInCell="1" allowOverlap="1" wp14:anchorId="4B00FF64" wp14:editId="79C6ACB3">
            <wp:simplePos x="0" y="0"/>
            <wp:positionH relativeFrom="page">
              <wp:posOffset>770890</wp:posOffset>
            </wp:positionH>
            <wp:positionV relativeFrom="page">
              <wp:posOffset>4203700</wp:posOffset>
            </wp:positionV>
            <wp:extent cx="5138420" cy="8179435"/>
            <wp:effectExtent l="3492" t="0" r="8573" b="8572"/>
            <wp:wrapSquare wrapText="bothSides"/>
            <wp:docPr id="11" name="Picture 1" descr="c:\users\03041424\Work Folders\My Pictures\OPH_PPTetusiv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3041424\Work Folders\My Pictures\OPH_PPTetusivu.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5138420" cy="8179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0B415" w14:textId="48BE2510" w:rsidR="005F7948" w:rsidRPr="004F1192" w:rsidRDefault="005F7948" w:rsidP="005F7948">
      <w:pPr>
        <w:jc w:val="center"/>
        <w:rPr>
          <w:rFonts w:cstheme="minorHAnsi"/>
        </w:rPr>
      </w:pPr>
      <w:r w:rsidRPr="004F1192">
        <w:rPr>
          <w:rFonts w:cstheme="minorHAnsi"/>
        </w:rPr>
        <w:t xml:space="preserve">Jukka Haapamäki, Irma Garam, Hanna Laakso, Olga Lappi, Sofia Mursula, </w:t>
      </w:r>
      <w:r w:rsidR="0096586B">
        <w:rPr>
          <w:rFonts w:cstheme="minorHAnsi"/>
        </w:rPr>
        <w:br/>
      </w:r>
      <w:r w:rsidRPr="004F1192">
        <w:rPr>
          <w:rFonts w:cstheme="minorHAnsi"/>
        </w:rPr>
        <w:t xml:space="preserve">Petra </w:t>
      </w:r>
      <w:proofErr w:type="spellStart"/>
      <w:r w:rsidRPr="004F1192">
        <w:rPr>
          <w:rFonts w:cstheme="minorHAnsi"/>
        </w:rPr>
        <w:t>Packalén</w:t>
      </w:r>
      <w:proofErr w:type="spellEnd"/>
      <w:r w:rsidRPr="004F1192">
        <w:rPr>
          <w:rFonts w:cstheme="minorHAnsi"/>
        </w:rPr>
        <w:t>, Mika Tuononen, Kristiina Volmari</w:t>
      </w:r>
    </w:p>
    <w:p w14:paraId="6CE503B8" w14:textId="724C87C7" w:rsidR="005F7948" w:rsidRPr="004F1192" w:rsidRDefault="005F7948">
      <w:pPr>
        <w:spacing w:line="259" w:lineRule="auto"/>
        <w:rPr>
          <w:rFonts w:eastAsiaTheme="majorEastAsia" w:cstheme="minorHAnsi"/>
          <w:b/>
          <w:bCs/>
          <w:color w:val="4472C4" w:themeColor="accent1"/>
          <w:lang w:eastAsia="fi-FI"/>
        </w:rPr>
      </w:pPr>
    </w:p>
    <w:p w14:paraId="365570BD" w14:textId="01DD4E9F" w:rsidR="009A7434" w:rsidRPr="004F1192" w:rsidRDefault="009A7434" w:rsidP="00A8651D">
      <w:pPr>
        <w:rPr>
          <w:rFonts w:cstheme="minorHAnsi"/>
        </w:rPr>
      </w:pPr>
    </w:p>
    <w:p w14:paraId="06D2CCC5" w14:textId="166C4462" w:rsidR="009A7434" w:rsidRPr="004F1192" w:rsidRDefault="009A7434" w:rsidP="00A8651D">
      <w:pPr>
        <w:rPr>
          <w:rFonts w:cstheme="minorHAnsi"/>
        </w:rPr>
      </w:pPr>
    </w:p>
    <w:p w14:paraId="60064754" w14:textId="77777777" w:rsidR="009A7434" w:rsidRPr="004F1192" w:rsidRDefault="009A7434" w:rsidP="00A8651D">
      <w:pPr>
        <w:rPr>
          <w:rFonts w:cstheme="minorHAnsi"/>
        </w:rPr>
      </w:pPr>
    </w:p>
    <w:p w14:paraId="6BEB5055" w14:textId="77777777" w:rsidR="009A7434" w:rsidRPr="004F1192" w:rsidRDefault="009A7434" w:rsidP="00A8651D">
      <w:pPr>
        <w:rPr>
          <w:rFonts w:cstheme="minorHAnsi"/>
        </w:rPr>
      </w:pPr>
    </w:p>
    <w:sdt>
      <w:sdtPr>
        <w:rPr>
          <w:rFonts w:asciiTheme="minorHAnsi" w:eastAsiaTheme="minorHAnsi" w:hAnsiTheme="minorHAnsi" w:cstheme="minorHAnsi"/>
          <w:color w:val="auto"/>
          <w:sz w:val="22"/>
          <w:szCs w:val="22"/>
          <w:lang w:eastAsia="en-US"/>
        </w:rPr>
        <w:id w:val="1812127183"/>
        <w:docPartObj>
          <w:docPartGallery w:val="Table of Contents"/>
          <w:docPartUnique/>
        </w:docPartObj>
      </w:sdtPr>
      <w:sdtEndPr>
        <w:rPr>
          <w:b/>
          <w:bCs/>
        </w:rPr>
      </w:sdtEndPr>
      <w:sdtContent>
        <w:p w14:paraId="036B9957" w14:textId="77777777" w:rsidR="005F7948" w:rsidRPr="004F1192" w:rsidRDefault="005F7948">
          <w:pPr>
            <w:pStyle w:val="Sisllysluettelonotsikko"/>
            <w:rPr>
              <w:rFonts w:asciiTheme="minorHAnsi" w:eastAsiaTheme="minorHAnsi" w:hAnsiTheme="minorHAnsi" w:cstheme="minorHAnsi"/>
              <w:color w:val="auto"/>
              <w:sz w:val="22"/>
              <w:szCs w:val="22"/>
              <w:lang w:eastAsia="en-US"/>
            </w:rPr>
          </w:pPr>
        </w:p>
        <w:p w14:paraId="3D75BF85" w14:textId="6CB1C692" w:rsidR="009A7434" w:rsidRPr="004F1192" w:rsidRDefault="009A7434" w:rsidP="00A77EA8">
          <w:pPr>
            <w:spacing w:line="259" w:lineRule="auto"/>
            <w:rPr>
              <w:rFonts w:cstheme="minorHAnsi"/>
            </w:rPr>
          </w:pPr>
          <w:r w:rsidRPr="004F1192">
            <w:rPr>
              <w:rFonts w:cstheme="minorHAnsi"/>
            </w:rPr>
            <w:t>Sisällys</w:t>
          </w:r>
        </w:p>
        <w:p w14:paraId="6E1B28AB" w14:textId="75DAF7CA" w:rsidR="002157ED" w:rsidRDefault="009A7434">
          <w:pPr>
            <w:pStyle w:val="Sisluet1"/>
            <w:tabs>
              <w:tab w:val="right" w:leader="dot" w:pos="9628"/>
            </w:tabs>
            <w:rPr>
              <w:rFonts w:eastAsiaTheme="minorEastAsia"/>
              <w:noProof/>
              <w:lang w:eastAsia="fi-FI"/>
            </w:rPr>
          </w:pPr>
          <w:r w:rsidRPr="004F1192">
            <w:rPr>
              <w:rFonts w:cstheme="minorHAnsi"/>
            </w:rPr>
            <w:fldChar w:fldCharType="begin"/>
          </w:r>
          <w:r w:rsidRPr="004F1192">
            <w:rPr>
              <w:rFonts w:cstheme="minorHAnsi"/>
            </w:rPr>
            <w:instrText xml:space="preserve"> TOC \o "1-3" \h \z \u </w:instrText>
          </w:r>
          <w:r w:rsidRPr="004F1192">
            <w:rPr>
              <w:rFonts w:cstheme="minorHAnsi"/>
            </w:rPr>
            <w:fldChar w:fldCharType="separate"/>
          </w:r>
          <w:hyperlink w:anchor="_Toc18922777" w:history="1">
            <w:r w:rsidR="002157ED" w:rsidRPr="002F6EC5">
              <w:rPr>
                <w:rStyle w:val="Hyperlinkki"/>
                <w:noProof/>
              </w:rPr>
              <w:t>EDUCATION AT A GLANCE 2019 TAUSTAMUISTIO</w:t>
            </w:r>
            <w:r w:rsidR="002157ED">
              <w:rPr>
                <w:noProof/>
                <w:webHidden/>
              </w:rPr>
              <w:tab/>
            </w:r>
            <w:r w:rsidR="002157ED">
              <w:rPr>
                <w:noProof/>
                <w:webHidden/>
              </w:rPr>
              <w:fldChar w:fldCharType="begin"/>
            </w:r>
            <w:r w:rsidR="002157ED">
              <w:rPr>
                <w:noProof/>
                <w:webHidden/>
              </w:rPr>
              <w:instrText xml:space="preserve"> PAGEREF _Toc18922777 \h </w:instrText>
            </w:r>
            <w:r w:rsidR="002157ED">
              <w:rPr>
                <w:noProof/>
                <w:webHidden/>
              </w:rPr>
            </w:r>
            <w:r w:rsidR="002157ED">
              <w:rPr>
                <w:noProof/>
                <w:webHidden/>
              </w:rPr>
              <w:fldChar w:fldCharType="separate"/>
            </w:r>
            <w:r w:rsidR="002157ED">
              <w:rPr>
                <w:noProof/>
                <w:webHidden/>
              </w:rPr>
              <w:t>1</w:t>
            </w:r>
            <w:r w:rsidR="002157ED">
              <w:rPr>
                <w:noProof/>
                <w:webHidden/>
              </w:rPr>
              <w:fldChar w:fldCharType="end"/>
            </w:r>
          </w:hyperlink>
        </w:p>
        <w:p w14:paraId="22F410A6" w14:textId="7FA1ED09" w:rsidR="002157ED" w:rsidRDefault="00AC3FCA">
          <w:pPr>
            <w:pStyle w:val="Sisluet2"/>
            <w:tabs>
              <w:tab w:val="right" w:leader="dot" w:pos="9628"/>
            </w:tabs>
            <w:rPr>
              <w:rFonts w:eastAsiaTheme="minorEastAsia"/>
              <w:noProof/>
              <w:lang w:eastAsia="fi-FI"/>
            </w:rPr>
          </w:pPr>
          <w:hyperlink w:anchor="_Toc18922778" w:history="1">
            <w:r w:rsidR="002157ED" w:rsidRPr="002F6EC5">
              <w:rPr>
                <w:rStyle w:val="Hyperlinkki"/>
                <w:noProof/>
              </w:rPr>
              <w:t>Suomalainen koulutus kansainvälisessä vertailussa</w:t>
            </w:r>
            <w:r w:rsidR="002157ED">
              <w:rPr>
                <w:noProof/>
                <w:webHidden/>
              </w:rPr>
              <w:tab/>
            </w:r>
            <w:r w:rsidR="002157ED">
              <w:rPr>
                <w:noProof/>
                <w:webHidden/>
              </w:rPr>
              <w:fldChar w:fldCharType="begin"/>
            </w:r>
            <w:r w:rsidR="002157ED">
              <w:rPr>
                <w:noProof/>
                <w:webHidden/>
              </w:rPr>
              <w:instrText xml:space="preserve"> PAGEREF _Toc18922778 \h </w:instrText>
            </w:r>
            <w:r w:rsidR="002157ED">
              <w:rPr>
                <w:noProof/>
                <w:webHidden/>
              </w:rPr>
            </w:r>
            <w:r w:rsidR="002157ED">
              <w:rPr>
                <w:noProof/>
                <w:webHidden/>
              </w:rPr>
              <w:fldChar w:fldCharType="separate"/>
            </w:r>
            <w:r w:rsidR="002157ED">
              <w:rPr>
                <w:noProof/>
                <w:webHidden/>
              </w:rPr>
              <w:t>1</w:t>
            </w:r>
            <w:r w:rsidR="002157ED">
              <w:rPr>
                <w:noProof/>
                <w:webHidden/>
              </w:rPr>
              <w:fldChar w:fldCharType="end"/>
            </w:r>
          </w:hyperlink>
        </w:p>
        <w:p w14:paraId="082F72C5" w14:textId="41249FA0" w:rsidR="002157ED" w:rsidRDefault="00AC3FCA">
          <w:pPr>
            <w:pStyle w:val="Sisluet1"/>
            <w:tabs>
              <w:tab w:val="right" w:leader="dot" w:pos="9628"/>
            </w:tabs>
            <w:rPr>
              <w:rFonts w:eastAsiaTheme="minorEastAsia"/>
              <w:noProof/>
              <w:lang w:eastAsia="fi-FI"/>
            </w:rPr>
          </w:pPr>
          <w:hyperlink w:anchor="_Toc18922779" w:history="1">
            <w:r w:rsidR="002157ED" w:rsidRPr="002F6EC5">
              <w:rPr>
                <w:rStyle w:val="Hyperlinkki"/>
                <w:noProof/>
              </w:rPr>
              <w:t>Fokuksessa korkea-asteen koulutus</w:t>
            </w:r>
            <w:r w:rsidR="002157ED">
              <w:rPr>
                <w:noProof/>
                <w:webHidden/>
              </w:rPr>
              <w:tab/>
            </w:r>
            <w:r w:rsidR="002157ED">
              <w:rPr>
                <w:noProof/>
                <w:webHidden/>
              </w:rPr>
              <w:fldChar w:fldCharType="begin"/>
            </w:r>
            <w:r w:rsidR="002157ED">
              <w:rPr>
                <w:noProof/>
                <w:webHidden/>
              </w:rPr>
              <w:instrText xml:space="preserve"> PAGEREF _Toc18922779 \h </w:instrText>
            </w:r>
            <w:r w:rsidR="002157ED">
              <w:rPr>
                <w:noProof/>
                <w:webHidden/>
              </w:rPr>
            </w:r>
            <w:r w:rsidR="002157ED">
              <w:rPr>
                <w:noProof/>
                <w:webHidden/>
              </w:rPr>
              <w:fldChar w:fldCharType="separate"/>
            </w:r>
            <w:r w:rsidR="002157ED">
              <w:rPr>
                <w:noProof/>
                <w:webHidden/>
              </w:rPr>
              <w:t>4</w:t>
            </w:r>
            <w:r w:rsidR="002157ED">
              <w:rPr>
                <w:noProof/>
                <w:webHidden/>
              </w:rPr>
              <w:fldChar w:fldCharType="end"/>
            </w:r>
          </w:hyperlink>
        </w:p>
        <w:p w14:paraId="1F52A777" w14:textId="34CE0F83" w:rsidR="002157ED" w:rsidRDefault="00AC3FCA">
          <w:pPr>
            <w:pStyle w:val="Sisluet2"/>
            <w:tabs>
              <w:tab w:val="right" w:leader="dot" w:pos="9628"/>
            </w:tabs>
            <w:rPr>
              <w:rFonts w:eastAsiaTheme="minorEastAsia"/>
              <w:noProof/>
              <w:lang w:eastAsia="fi-FI"/>
            </w:rPr>
          </w:pPr>
          <w:hyperlink w:anchor="_Toc18922780" w:history="1">
            <w:r w:rsidR="002157ED" w:rsidRPr="002F6EC5">
              <w:rPr>
                <w:rStyle w:val="Hyperlinkki"/>
                <w:noProof/>
              </w:rPr>
              <w:t>Suomi erottuu vertailussa STEM-alan voimakkaan segregoitumisen takia</w:t>
            </w:r>
            <w:r w:rsidR="002157ED">
              <w:rPr>
                <w:noProof/>
                <w:webHidden/>
              </w:rPr>
              <w:tab/>
            </w:r>
            <w:r w:rsidR="002157ED">
              <w:rPr>
                <w:noProof/>
                <w:webHidden/>
              </w:rPr>
              <w:fldChar w:fldCharType="begin"/>
            </w:r>
            <w:r w:rsidR="002157ED">
              <w:rPr>
                <w:noProof/>
                <w:webHidden/>
              </w:rPr>
              <w:instrText xml:space="preserve"> PAGEREF _Toc18922780 \h </w:instrText>
            </w:r>
            <w:r w:rsidR="002157ED">
              <w:rPr>
                <w:noProof/>
                <w:webHidden/>
              </w:rPr>
            </w:r>
            <w:r w:rsidR="002157ED">
              <w:rPr>
                <w:noProof/>
                <w:webHidden/>
              </w:rPr>
              <w:fldChar w:fldCharType="separate"/>
            </w:r>
            <w:r w:rsidR="002157ED">
              <w:rPr>
                <w:noProof/>
                <w:webHidden/>
              </w:rPr>
              <w:t>4</w:t>
            </w:r>
            <w:r w:rsidR="002157ED">
              <w:rPr>
                <w:noProof/>
                <w:webHidden/>
              </w:rPr>
              <w:fldChar w:fldCharType="end"/>
            </w:r>
          </w:hyperlink>
        </w:p>
        <w:p w14:paraId="40EF470A" w14:textId="4C599CF8" w:rsidR="002157ED" w:rsidRDefault="00AC3FCA">
          <w:pPr>
            <w:pStyle w:val="Sisluet2"/>
            <w:tabs>
              <w:tab w:val="right" w:leader="dot" w:pos="9628"/>
            </w:tabs>
            <w:rPr>
              <w:rFonts w:eastAsiaTheme="minorEastAsia"/>
              <w:noProof/>
              <w:lang w:eastAsia="fi-FI"/>
            </w:rPr>
          </w:pPr>
          <w:hyperlink w:anchor="_Toc18922781" w:history="1">
            <w:r w:rsidR="002157ED" w:rsidRPr="002F6EC5">
              <w:rPr>
                <w:rStyle w:val="Hyperlinkki"/>
                <w:noProof/>
              </w:rPr>
              <w:t>Tohtorin tutkinnon suorittaneista Suomessa naisia yli puolet STEM-aloilla</w:t>
            </w:r>
            <w:r w:rsidR="002157ED">
              <w:rPr>
                <w:noProof/>
                <w:webHidden/>
              </w:rPr>
              <w:tab/>
            </w:r>
            <w:r w:rsidR="002157ED">
              <w:rPr>
                <w:noProof/>
                <w:webHidden/>
              </w:rPr>
              <w:fldChar w:fldCharType="begin"/>
            </w:r>
            <w:r w:rsidR="002157ED">
              <w:rPr>
                <w:noProof/>
                <w:webHidden/>
              </w:rPr>
              <w:instrText xml:space="preserve"> PAGEREF _Toc18922781 \h </w:instrText>
            </w:r>
            <w:r w:rsidR="002157ED">
              <w:rPr>
                <w:noProof/>
                <w:webHidden/>
              </w:rPr>
            </w:r>
            <w:r w:rsidR="002157ED">
              <w:rPr>
                <w:noProof/>
                <w:webHidden/>
              </w:rPr>
              <w:fldChar w:fldCharType="separate"/>
            </w:r>
            <w:r w:rsidR="002157ED">
              <w:rPr>
                <w:noProof/>
                <w:webHidden/>
              </w:rPr>
              <w:t>4</w:t>
            </w:r>
            <w:r w:rsidR="002157ED">
              <w:rPr>
                <w:noProof/>
                <w:webHidden/>
              </w:rPr>
              <w:fldChar w:fldCharType="end"/>
            </w:r>
          </w:hyperlink>
        </w:p>
        <w:p w14:paraId="36851710" w14:textId="2DB0A06C" w:rsidR="002157ED" w:rsidRDefault="00AC3FCA">
          <w:pPr>
            <w:pStyle w:val="Sisluet2"/>
            <w:tabs>
              <w:tab w:val="right" w:leader="dot" w:pos="9628"/>
            </w:tabs>
            <w:rPr>
              <w:rFonts w:eastAsiaTheme="minorEastAsia"/>
              <w:noProof/>
              <w:lang w:eastAsia="fi-FI"/>
            </w:rPr>
          </w:pPr>
          <w:hyperlink w:anchor="_Toc18922782" w:history="1">
            <w:r w:rsidR="002157ED" w:rsidRPr="002F6EC5">
              <w:rPr>
                <w:rStyle w:val="Hyperlinkki"/>
                <w:noProof/>
              </w:rPr>
              <w:t>Suomessa ero miesten ja naisten välillä läpäisyasteessa oli vertailun suurin</w:t>
            </w:r>
            <w:r w:rsidR="002157ED">
              <w:rPr>
                <w:noProof/>
                <w:webHidden/>
              </w:rPr>
              <w:tab/>
            </w:r>
            <w:r w:rsidR="002157ED">
              <w:rPr>
                <w:noProof/>
                <w:webHidden/>
              </w:rPr>
              <w:fldChar w:fldCharType="begin"/>
            </w:r>
            <w:r w:rsidR="002157ED">
              <w:rPr>
                <w:noProof/>
                <w:webHidden/>
              </w:rPr>
              <w:instrText xml:space="preserve"> PAGEREF _Toc18922782 \h </w:instrText>
            </w:r>
            <w:r w:rsidR="002157ED">
              <w:rPr>
                <w:noProof/>
                <w:webHidden/>
              </w:rPr>
            </w:r>
            <w:r w:rsidR="002157ED">
              <w:rPr>
                <w:noProof/>
                <w:webHidden/>
              </w:rPr>
              <w:fldChar w:fldCharType="separate"/>
            </w:r>
            <w:r w:rsidR="002157ED">
              <w:rPr>
                <w:noProof/>
                <w:webHidden/>
              </w:rPr>
              <w:t>5</w:t>
            </w:r>
            <w:r w:rsidR="002157ED">
              <w:rPr>
                <w:noProof/>
                <w:webHidden/>
              </w:rPr>
              <w:fldChar w:fldCharType="end"/>
            </w:r>
          </w:hyperlink>
        </w:p>
        <w:p w14:paraId="2AD27EC8" w14:textId="6B8901A2" w:rsidR="002157ED" w:rsidRDefault="00AC3FCA">
          <w:pPr>
            <w:pStyle w:val="Sisluet2"/>
            <w:tabs>
              <w:tab w:val="right" w:leader="dot" w:pos="9628"/>
            </w:tabs>
            <w:rPr>
              <w:rFonts w:eastAsiaTheme="minorEastAsia"/>
              <w:noProof/>
              <w:lang w:eastAsia="fi-FI"/>
            </w:rPr>
          </w:pPr>
          <w:hyperlink w:anchor="_Toc18922783" w:history="1">
            <w:r w:rsidR="002157ED" w:rsidRPr="002F6EC5">
              <w:rPr>
                <w:rStyle w:val="Hyperlinkki"/>
                <w:noProof/>
              </w:rPr>
              <w:t>Muista OECD-maista poiketen Suomessa maahanmuuttajataustaisten läpäisyaste oli muita parempi</w:t>
            </w:r>
            <w:r w:rsidR="002157ED">
              <w:rPr>
                <w:noProof/>
                <w:webHidden/>
              </w:rPr>
              <w:tab/>
            </w:r>
            <w:r w:rsidR="002157ED">
              <w:rPr>
                <w:noProof/>
                <w:webHidden/>
              </w:rPr>
              <w:fldChar w:fldCharType="begin"/>
            </w:r>
            <w:r w:rsidR="002157ED">
              <w:rPr>
                <w:noProof/>
                <w:webHidden/>
              </w:rPr>
              <w:instrText xml:space="preserve"> PAGEREF _Toc18922783 \h </w:instrText>
            </w:r>
            <w:r w:rsidR="002157ED">
              <w:rPr>
                <w:noProof/>
                <w:webHidden/>
              </w:rPr>
            </w:r>
            <w:r w:rsidR="002157ED">
              <w:rPr>
                <w:noProof/>
                <w:webHidden/>
              </w:rPr>
              <w:fldChar w:fldCharType="separate"/>
            </w:r>
            <w:r w:rsidR="002157ED">
              <w:rPr>
                <w:noProof/>
                <w:webHidden/>
              </w:rPr>
              <w:t>6</w:t>
            </w:r>
            <w:r w:rsidR="002157ED">
              <w:rPr>
                <w:noProof/>
                <w:webHidden/>
              </w:rPr>
              <w:fldChar w:fldCharType="end"/>
            </w:r>
          </w:hyperlink>
        </w:p>
        <w:p w14:paraId="68567A72" w14:textId="1C335387" w:rsidR="002157ED" w:rsidRDefault="00AC3FCA">
          <w:pPr>
            <w:pStyle w:val="Sisluet2"/>
            <w:tabs>
              <w:tab w:val="right" w:leader="dot" w:pos="9628"/>
            </w:tabs>
            <w:rPr>
              <w:rFonts w:eastAsiaTheme="minorEastAsia"/>
              <w:noProof/>
              <w:lang w:eastAsia="fi-FI"/>
            </w:rPr>
          </w:pPr>
          <w:hyperlink w:anchor="_Toc18922784" w:history="1">
            <w:r w:rsidR="002157ED" w:rsidRPr="002F6EC5">
              <w:rPr>
                <w:rStyle w:val="Hyperlinkki"/>
                <w:noProof/>
              </w:rPr>
              <w:t>Muita läpäisyyn vaikuttavia taustatekijöitä</w:t>
            </w:r>
            <w:r w:rsidR="002157ED">
              <w:rPr>
                <w:noProof/>
                <w:webHidden/>
              </w:rPr>
              <w:tab/>
            </w:r>
            <w:r w:rsidR="002157ED">
              <w:rPr>
                <w:noProof/>
                <w:webHidden/>
              </w:rPr>
              <w:fldChar w:fldCharType="begin"/>
            </w:r>
            <w:r w:rsidR="002157ED">
              <w:rPr>
                <w:noProof/>
                <w:webHidden/>
              </w:rPr>
              <w:instrText xml:space="preserve"> PAGEREF _Toc18922784 \h </w:instrText>
            </w:r>
            <w:r w:rsidR="002157ED">
              <w:rPr>
                <w:noProof/>
                <w:webHidden/>
              </w:rPr>
            </w:r>
            <w:r w:rsidR="002157ED">
              <w:rPr>
                <w:noProof/>
                <w:webHidden/>
              </w:rPr>
              <w:fldChar w:fldCharType="separate"/>
            </w:r>
            <w:r w:rsidR="002157ED">
              <w:rPr>
                <w:noProof/>
                <w:webHidden/>
              </w:rPr>
              <w:t>6</w:t>
            </w:r>
            <w:r w:rsidR="002157ED">
              <w:rPr>
                <w:noProof/>
                <w:webHidden/>
              </w:rPr>
              <w:fldChar w:fldCharType="end"/>
            </w:r>
          </w:hyperlink>
        </w:p>
        <w:p w14:paraId="58A465AB" w14:textId="6A55E656" w:rsidR="002157ED" w:rsidRDefault="00AC3FCA">
          <w:pPr>
            <w:pStyle w:val="Sisluet2"/>
            <w:tabs>
              <w:tab w:val="right" w:leader="dot" w:pos="9628"/>
            </w:tabs>
            <w:rPr>
              <w:rFonts w:eastAsiaTheme="minorEastAsia"/>
              <w:noProof/>
              <w:lang w:eastAsia="fi-FI"/>
            </w:rPr>
          </w:pPr>
          <w:hyperlink w:anchor="_Toc18922785" w:history="1">
            <w:r w:rsidR="002157ED" w:rsidRPr="002F6EC5">
              <w:rPr>
                <w:rStyle w:val="Hyperlinkki"/>
                <w:noProof/>
              </w:rPr>
              <w:t>Suomessa kansainvälisiä opiskelijoita on yli OECD-keskiarvon, mutta hieman vähemmän kuin EU23-maissa keskimäärin</w:t>
            </w:r>
            <w:r w:rsidR="002157ED">
              <w:rPr>
                <w:noProof/>
                <w:webHidden/>
              </w:rPr>
              <w:tab/>
            </w:r>
            <w:r w:rsidR="002157ED">
              <w:rPr>
                <w:noProof/>
                <w:webHidden/>
              </w:rPr>
              <w:fldChar w:fldCharType="begin"/>
            </w:r>
            <w:r w:rsidR="002157ED">
              <w:rPr>
                <w:noProof/>
                <w:webHidden/>
              </w:rPr>
              <w:instrText xml:space="preserve"> PAGEREF _Toc18922785 \h </w:instrText>
            </w:r>
            <w:r w:rsidR="002157ED">
              <w:rPr>
                <w:noProof/>
                <w:webHidden/>
              </w:rPr>
            </w:r>
            <w:r w:rsidR="002157ED">
              <w:rPr>
                <w:noProof/>
                <w:webHidden/>
              </w:rPr>
              <w:fldChar w:fldCharType="separate"/>
            </w:r>
            <w:r w:rsidR="002157ED">
              <w:rPr>
                <w:noProof/>
                <w:webHidden/>
              </w:rPr>
              <w:t>6</w:t>
            </w:r>
            <w:r w:rsidR="002157ED">
              <w:rPr>
                <w:noProof/>
                <w:webHidden/>
              </w:rPr>
              <w:fldChar w:fldCharType="end"/>
            </w:r>
          </w:hyperlink>
        </w:p>
        <w:p w14:paraId="35DD2D6F" w14:textId="2D0870FD" w:rsidR="002157ED" w:rsidRDefault="00AC3FCA">
          <w:pPr>
            <w:pStyle w:val="Sisluet2"/>
            <w:tabs>
              <w:tab w:val="right" w:leader="dot" w:pos="9628"/>
            </w:tabs>
            <w:rPr>
              <w:rFonts w:eastAsiaTheme="minorEastAsia"/>
              <w:noProof/>
              <w:lang w:eastAsia="fi-FI"/>
            </w:rPr>
          </w:pPr>
          <w:hyperlink w:anchor="_Toc18922786" w:history="1">
            <w:r w:rsidR="002157ED" w:rsidRPr="002F6EC5">
              <w:rPr>
                <w:rStyle w:val="Hyperlinkki"/>
                <w:noProof/>
              </w:rPr>
              <w:t>Suomessa opiskellaan runsaasti tietojenkäsittelyn ja tietoliikenteen alaa</w:t>
            </w:r>
            <w:r w:rsidR="002157ED">
              <w:rPr>
                <w:noProof/>
                <w:webHidden/>
              </w:rPr>
              <w:tab/>
            </w:r>
            <w:r w:rsidR="002157ED">
              <w:rPr>
                <w:noProof/>
                <w:webHidden/>
              </w:rPr>
              <w:fldChar w:fldCharType="begin"/>
            </w:r>
            <w:r w:rsidR="002157ED">
              <w:rPr>
                <w:noProof/>
                <w:webHidden/>
              </w:rPr>
              <w:instrText xml:space="preserve"> PAGEREF _Toc18922786 \h </w:instrText>
            </w:r>
            <w:r w:rsidR="002157ED">
              <w:rPr>
                <w:noProof/>
                <w:webHidden/>
              </w:rPr>
            </w:r>
            <w:r w:rsidR="002157ED">
              <w:rPr>
                <w:noProof/>
                <w:webHidden/>
              </w:rPr>
              <w:fldChar w:fldCharType="separate"/>
            </w:r>
            <w:r w:rsidR="002157ED">
              <w:rPr>
                <w:noProof/>
                <w:webHidden/>
              </w:rPr>
              <w:t>7</w:t>
            </w:r>
            <w:r w:rsidR="002157ED">
              <w:rPr>
                <w:noProof/>
                <w:webHidden/>
              </w:rPr>
              <w:fldChar w:fldCharType="end"/>
            </w:r>
          </w:hyperlink>
        </w:p>
        <w:p w14:paraId="0124CCC7" w14:textId="48EDEE31" w:rsidR="002157ED" w:rsidRDefault="00AC3FCA">
          <w:pPr>
            <w:pStyle w:val="Sisluet2"/>
            <w:tabs>
              <w:tab w:val="right" w:leader="dot" w:pos="9628"/>
            </w:tabs>
            <w:rPr>
              <w:rFonts w:eastAsiaTheme="minorEastAsia"/>
              <w:noProof/>
              <w:lang w:eastAsia="fi-FI"/>
            </w:rPr>
          </w:pPr>
          <w:hyperlink w:anchor="_Toc18922787" w:history="1">
            <w:r w:rsidR="002157ED" w:rsidRPr="002F6EC5">
              <w:rPr>
                <w:rStyle w:val="Hyperlinkki"/>
                <w:noProof/>
              </w:rPr>
              <w:t>Viidennes Suomen korkeakoulusta valmistuneista on opiskellut ulkomailla</w:t>
            </w:r>
            <w:r w:rsidR="002157ED">
              <w:rPr>
                <w:noProof/>
                <w:webHidden/>
              </w:rPr>
              <w:tab/>
            </w:r>
            <w:r w:rsidR="002157ED">
              <w:rPr>
                <w:noProof/>
                <w:webHidden/>
              </w:rPr>
              <w:fldChar w:fldCharType="begin"/>
            </w:r>
            <w:r w:rsidR="002157ED">
              <w:rPr>
                <w:noProof/>
                <w:webHidden/>
              </w:rPr>
              <w:instrText xml:space="preserve"> PAGEREF _Toc18922787 \h </w:instrText>
            </w:r>
            <w:r w:rsidR="002157ED">
              <w:rPr>
                <w:noProof/>
                <w:webHidden/>
              </w:rPr>
            </w:r>
            <w:r w:rsidR="002157ED">
              <w:rPr>
                <w:noProof/>
                <w:webHidden/>
              </w:rPr>
              <w:fldChar w:fldCharType="separate"/>
            </w:r>
            <w:r w:rsidR="002157ED">
              <w:rPr>
                <w:noProof/>
                <w:webHidden/>
              </w:rPr>
              <w:t>8</w:t>
            </w:r>
            <w:r w:rsidR="002157ED">
              <w:rPr>
                <w:noProof/>
                <w:webHidden/>
              </w:rPr>
              <w:fldChar w:fldCharType="end"/>
            </w:r>
          </w:hyperlink>
        </w:p>
        <w:p w14:paraId="7BD08C69" w14:textId="31906D5D" w:rsidR="002157ED" w:rsidRDefault="00AC3FCA">
          <w:pPr>
            <w:pStyle w:val="Sisluet2"/>
            <w:tabs>
              <w:tab w:val="right" w:leader="dot" w:pos="9628"/>
            </w:tabs>
            <w:rPr>
              <w:rFonts w:eastAsiaTheme="minorEastAsia"/>
              <w:noProof/>
              <w:lang w:eastAsia="fi-FI"/>
            </w:rPr>
          </w:pPr>
          <w:hyperlink w:anchor="_Toc18922788" w:history="1">
            <w:r w:rsidR="002157ED" w:rsidRPr="002F6EC5">
              <w:rPr>
                <w:rStyle w:val="Hyperlinkki"/>
                <w:noProof/>
              </w:rPr>
              <w:t>Kilpailu korkeakoulupaikoista on Suomessa kovaa</w:t>
            </w:r>
            <w:r w:rsidR="002157ED">
              <w:rPr>
                <w:noProof/>
                <w:webHidden/>
              </w:rPr>
              <w:tab/>
            </w:r>
            <w:r w:rsidR="002157ED">
              <w:rPr>
                <w:noProof/>
                <w:webHidden/>
              </w:rPr>
              <w:fldChar w:fldCharType="begin"/>
            </w:r>
            <w:r w:rsidR="002157ED">
              <w:rPr>
                <w:noProof/>
                <w:webHidden/>
              </w:rPr>
              <w:instrText xml:space="preserve"> PAGEREF _Toc18922788 \h </w:instrText>
            </w:r>
            <w:r w:rsidR="002157ED">
              <w:rPr>
                <w:noProof/>
                <w:webHidden/>
              </w:rPr>
            </w:r>
            <w:r w:rsidR="002157ED">
              <w:rPr>
                <w:noProof/>
                <w:webHidden/>
              </w:rPr>
              <w:fldChar w:fldCharType="separate"/>
            </w:r>
            <w:r w:rsidR="002157ED">
              <w:rPr>
                <w:noProof/>
                <w:webHidden/>
              </w:rPr>
              <w:t>8</w:t>
            </w:r>
            <w:r w:rsidR="002157ED">
              <w:rPr>
                <w:noProof/>
                <w:webHidden/>
              </w:rPr>
              <w:fldChar w:fldCharType="end"/>
            </w:r>
          </w:hyperlink>
        </w:p>
        <w:p w14:paraId="0AA7991A" w14:textId="3BF9581D" w:rsidR="002157ED" w:rsidRDefault="00AC3FCA">
          <w:pPr>
            <w:pStyle w:val="Sisluet2"/>
            <w:tabs>
              <w:tab w:val="right" w:leader="dot" w:pos="9628"/>
            </w:tabs>
            <w:rPr>
              <w:rFonts w:eastAsiaTheme="minorEastAsia"/>
              <w:noProof/>
              <w:lang w:eastAsia="fi-FI"/>
            </w:rPr>
          </w:pPr>
          <w:hyperlink w:anchor="_Toc18922789" w:history="1">
            <w:r w:rsidR="002157ED" w:rsidRPr="002F6EC5">
              <w:rPr>
                <w:rStyle w:val="Hyperlinkki"/>
                <w:noProof/>
              </w:rPr>
              <w:t>Suomessa korkea-asteen suorittaneiden osuus on noussut vain vähän viimeisen 10 vuoden aikana, korkeakoulutettujen osuus 41 %</w:t>
            </w:r>
            <w:r w:rsidR="002157ED">
              <w:rPr>
                <w:noProof/>
                <w:webHidden/>
              </w:rPr>
              <w:tab/>
            </w:r>
            <w:r w:rsidR="002157ED">
              <w:rPr>
                <w:noProof/>
                <w:webHidden/>
              </w:rPr>
              <w:fldChar w:fldCharType="begin"/>
            </w:r>
            <w:r w:rsidR="002157ED">
              <w:rPr>
                <w:noProof/>
                <w:webHidden/>
              </w:rPr>
              <w:instrText xml:space="preserve"> PAGEREF _Toc18922789 \h </w:instrText>
            </w:r>
            <w:r w:rsidR="002157ED">
              <w:rPr>
                <w:noProof/>
                <w:webHidden/>
              </w:rPr>
            </w:r>
            <w:r w:rsidR="002157ED">
              <w:rPr>
                <w:noProof/>
                <w:webHidden/>
              </w:rPr>
              <w:fldChar w:fldCharType="separate"/>
            </w:r>
            <w:r w:rsidR="002157ED">
              <w:rPr>
                <w:noProof/>
                <w:webHidden/>
              </w:rPr>
              <w:t>11</w:t>
            </w:r>
            <w:r w:rsidR="002157ED">
              <w:rPr>
                <w:noProof/>
                <w:webHidden/>
              </w:rPr>
              <w:fldChar w:fldCharType="end"/>
            </w:r>
          </w:hyperlink>
        </w:p>
        <w:p w14:paraId="5AA92A53" w14:textId="0EF97F19" w:rsidR="002157ED" w:rsidRDefault="00AC3FCA">
          <w:pPr>
            <w:pStyle w:val="Sisluet2"/>
            <w:tabs>
              <w:tab w:val="right" w:leader="dot" w:pos="9628"/>
            </w:tabs>
            <w:rPr>
              <w:rFonts w:eastAsiaTheme="minorEastAsia"/>
              <w:noProof/>
              <w:lang w:eastAsia="fi-FI"/>
            </w:rPr>
          </w:pPr>
          <w:hyperlink w:anchor="_Toc18922790" w:history="1">
            <w:r w:rsidR="002157ED" w:rsidRPr="002F6EC5">
              <w:rPr>
                <w:rStyle w:val="Hyperlinkki"/>
                <w:noProof/>
              </w:rPr>
              <w:t>Koulutuksen hyötyjä</w:t>
            </w:r>
            <w:r w:rsidR="002157ED">
              <w:rPr>
                <w:noProof/>
                <w:webHidden/>
              </w:rPr>
              <w:tab/>
            </w:r>
            <w:r w:rsidR="002157ED">
              <w:rPr>
                <w:noProof/>
                <w:webHidden/>
              </w:rPr>
              <w:fldChar w:fldCharType="begin"/>
            </w:r>
            <w:r w:rsidR="002157ED">
              <w:rPr>
                <w:noProof/>
                <w:webHidden/>
              </w:rPr>
              <w:instrText xml:space="preserve"> PAGEREF _Toc18922790 \h </w:instrText>
            </w:r>
            <w:r w:rsidR="002157ED">
              <w:rPr>
                <w:noProof/>
                <w:webHidden/>
              </w:rPr>
            </w:r>
            <w:r w:rsidR="002157ED">
              <w:rPr>
                <w:noProof/>
                <w:webHidden/>
              </w:rPr>
              <w:fldChar w:fldCharType="separate"/>
            </w:r>
            <w:r w:rsidR="002157ED">
              <w:rPr>
                <w:noProof/>
                <w:webHidden/>
              </w:rPr>
              <w:t>12</w:t>
            </w:r>
            <w:r w:rsidR="002157ED">
              <w:rPr>
                <w:noProof/>
                <w:webHidden/>
              </w:rPr>
              <w:fldChar w:fldCharType="end"/>
            </w:r>
          </w:hyperlink>
        </w:p>
        <w:p w14:paraId="26C98E9E" w14:textId="47FA5F9E" w:rsidR="002157ED" w:rsidRDefault="00AC3FCA">
          <w:pPr>
            <w:pStyle w:val="Sisluet2"/>
            <w:tabs>
              <w:tab w:val="right" w:leader="dot" w:pos="9628"/>
            </w:tabs>
            <w:rPr>
              <w:rFonts w:eastAsiaTheme="minorEastAsia"/>
              <w:noProof/>
              <w:lang w:eastAsia="fi-FI"/>
            </w:rPr>
          </w:pPr>
          <w:hyperlink w:anchor="_Toc18922791" w:history="1">
            <w:r w:rsidR="002157ED" w:rsidRPr="002F6EC5">
              <w:rPr>
                <w:rStyle w:val="Hyperlinkki"/>
                <w:noProof/>
              </w:rPr>
              <w:t>Tohtorikoulutuksen työllisyysetu suuri Suomessa</w:t>
            </w:r>
            <w:r w:rsidR="002157ED">
              <w:rPr>
                <w:noProof/>
                <w:webHidden/>
              </w:rPr>
              <w:tab/>
            </w:r>
            <w:r w:rsidR="002157ED">
              <w:rPr>
                <w:noProof/>
                <w:webHidden/>
              </w:rPr>
              <w:fldChar w:fldCharType="begin"/>
            </w:r>
            <w:r w:rsidR="002157ED">
              <w:rPr>
                <w:noProof/>
                <w:webHidden/>
              </w:rPr>
              <w:instrText xml:space="preserve"> PAGEREF _Toc18922791 \h </w:instrText>
            </w:r>
            <w:r w:rsidR="002157ED">
              <w:rPr>
                <w:noProof/>
                <w:webHidden/>
              </w:rPr>
            </w:r>
            <w:r w:rsidR="002157ED">
              <w:rPr>
                <w:noProof/>
                <w:webHidden/>
              </w:rPr>
              <w:fldChar w:fldCharType="separate"/>
            </w:r>
            <w:r w:rsidR="002157ED">
              <w:rPr>
                <w:noProof/>
                <w:webHidden/>
              </w:rPr>
              <w:t>12</w:t>
            </w:r>
            <w:r w:rsidR="002157ED">
              <w:rPr>
                <w:noProof/>
                <w:webHidden/>
              </w:rPr>
              <w:fldChar w:fldCharType="end"/>
            </w:r>
          </w:hyperlink>
        </w:p>
        <w:p w14:paraId="1D70FC6C" w14:textId="77738AE7" w:rsidR="002157ED" w:rsidRDefault="00AC3FCA">
          <w:pPr>
            <w:pStyle w:val="Sisluet1"/>
            <w:tabs>
              <w:tab w:val="right" w:leader="dot" w:pos="9628"/>
            </w:tabs>
            <w:rPr>
              <w:rFonts w:eastAsiaTheme="minorEastAsia"/>
              <w:noProof/>
              <w:lang w:eastAsia="fi-FI"/>
            </w:rPr>
          </w:pPr>
          <w:hyperlink w:anchor="_Toc18922792" w:history="1">
            <w:r w:rsidR="002157ED" w:rsidRPr="002F6EC5">
              <w:rPr>
                <w:rStyle w:val="Hyperlinkki"/>
                <w:noProof/>
              </w:rPr>
              <w:t>Suomelle muut keskeiset seurantaindikaattorit</w:t>
            </w:r>
            <w:r w:rsidR="002157ED">
              <w:rPr>
                <w:noProof/>
                <w:webHidden/>
              </w:rPr>
              <w:tab/>
            </w:r>
            <w:r w:rsidR="002157ED">
              <w:rPr>
                <w:noProof/>
                <w:webHidden/>
              </w:rPr>
              <w:fldChar w:fldCharType="begin"/>
            </w:r>
            <w:r w:rsidR="002157ED">
              <w:rPr>
                <w:noProof/>
                <w:webHidden/>
              </w:rPr>
              <w:instrText xml:space="preserve"> PAGEREF _Toc18922792 \h </w:instrText>
            </w:r>
            <w:r w:rsidR="002157ED">
              <w:rPr>
                <w:noProof/>
                <w:webHidden/>
              </w:rPr>
            </w:r>
            <w:r w:rsidR="002157ED">
              <w:rPr>
                <w:noProof/>
                <w:webHidden/>
              </w:rPr>
              <w:fldChar w:fldCharType="separate"/>
            </w:r>
            <w:r w:rsidR="002157ED">
              <w:rPr>
                <w:noProof/>
                <w:webHidden/>
              </w:rPr>
              <w:t>13</w:t>
            </w:r>
            <w:r w:rsidR="002157ED">
              <w:rPr>
                <w:noProof/>
                <w:webHidden/>
              </w:rPr>
              <w:fldChar w:fldCharType="end"/>
            </w:r>
          </w:hyperlink>
        </w:p>
        <w:p w14:paraId="1290777B" w14:textId="0C51D4DE" w:rsidR="002157ED" w:rsidRDefault="00AC3FCA">
          <w:pPr>
            <w:pStyle w:val="Sisluet2"/>
            <w:tabs>
              <w:tab w:val="right" w:leader="dot" w:pos="9628"/>
            </w:tabs>
            <w:rPr>
              <w:rFonts w:eastAsiaTheme="minorEastAsia"/>
              <w:noProof/>
              <w:lang w:eastAsia="fi-FI"/>
            </w:rPr>
          </w:pPr>
          <w:hyperlink w:anchor="_Toc18922793" w:history="1">
            <w:r w:rsidR="002157ED" w:rsidRPr="002F6EC5">
              <w:rPr>
                <w:rStyle w:val="Hyperlinkki"/>
                <w:noProof/>
              </w:rPr>
              <w:t>Suomalaislasten osallistuminen varhaiskasvatukseen on yhä OECD-keskiarvon alapuolella</w:t>
            </w:r>
            <w:r w:rsidR="002157ED">
              <w:rPr>
                <w:noProof/>
                <w:webHidden/>
              </w:rPr>
              <w:tab/>
            </w:r>
            <w:r w:rsidR="002157ED">
              <w:rPr>
                <w:noProof/>
                <w:webHidden/>
              </w:rPr>
              <w:fldChar w:fldCharType="begin"/>
            </w:r>
            <w:r w:rsidR="002157ED">
              <w:rPr>
                <w:noProof/>
                <w:webHidden/>
              </w:rPr>
              <w:instrText xml:space="preserve"> PAGEREF _Toc18922793 \h </w:instrText>
            </w:r>
            <w:r w:rsidR="002157ED">
              <w:rPr>
                <w:noProof/>
                <w:webHidden/>
              </w:rPr>
            </w:r>
            <w:r w:rsidR="002157ED">
              <w:rPr>
                <w:noProof/>
                <w:webHidden/>
              </w:rPr>
              <w:fldChar w:fldCharType="separate"/>
            </w:r>
            <w:r w:rsidR="002157ED">
              <w:rPr>
                <w:noProof/>
                <w:webHidden/>
              </w:rPr>
              <w:t>13</w:t>
            </w:r>
            <w:r w:rsidR="002157ED">
              <w:rPr>
                <w:noProof/>
                <w:webHidden/>
              </w:rPr>
              <w:fldChar w:fldCharType="end"/>
            </w:r>
          </w:hyperlink>
        </w:p>
        <w:p w14:paraId="4B445EA8" w14:textId="05254264" w:rsidR="002157ED" w:rsidRDefault="00AC3FCA">
          <w:pPr>
            <w:pStyle w:val="Sisluet2"/>
            <w:tabs>
              <w:tab w:val="right" w:leader="dot" w:pos="9628"/>
            </w:tabs>
            <w:rPr>
              <w:rFonts w:eastAsiaTheme="minorEastAsia"/>
              <w:noProof/>
              <w:lang w:eastAsia="fi-FI"/>
            </w:rPr>
          </w:pPr>
          <w:hyperlink w:anchor="_Toc18922794" w:history="1">
            <w:r w:rsidR="002157ED" w:rsidRPr="002F6EC5">
              <w:rPr>
                <w:rStyle w:val="Hyperlinkki"/>
                <w:noProof/>
              </w:rPr>
              <w:t>Koulutuksen ulkopuolella ja työtä vailla olevien nuorten osuus laskenut selvästi</w:t>
            </w:r>
            <w:r w:rsidR="002157ED">
              <w:rPr>
                <w:noProof/>
                <w:webHidden/>
              </w:rPr>
              <w:tab/>
            </w:r>
            <w:r w:rsidR="002157ED">
              <w:rPr>
                <w:noProof/>
                <w:webHidden/>
              </w:rPr>
              <w:fldChar w:fldCharType="begin"/>
            </w:r>
            <w:r w:rsidR="002157ED">
              <w:rPr>
                <w:noProof/>
                <w:webHidden/>
              </w:rPr>
              <w:instrText xml:space="preserve"> PAGEREF _Toc18922794 \h </w:instrText>
            </w:r>
            <w:r w:rsidR="002157ED">
              <w:rPr>
                <w:noProof/>
                <w:webHidden/>
              </w:rPr>
            </w:r>
            <w:r w:rsidR="002157ED">
              <w:rPr>
                <w:noProof/>
                <w:webHidden/>
              </w:rPr>
              <w:fldChar w:fldCharType="separate"/>
            </w:r>
            <w:r w:rsidR="002157ED">
              <w:rPr>
                <w:noProof/>
                <w:webHidden/>
              </w:rPr>
              <w:t>13</w:t>
            </w:r>
            <w:r w:rsidR="002157ED">
              <w:rPr>
                <w:noProof/>
                <w:webHidden/>
              </w:rPr>
              <w:fldChar w:fldCharType="end"/>
            </w:r>
          </w:hyperlink>
        </w:p>
        <w:p w14:paraId="18F03CFC" w14:textId="15B7D6AE" w:rsidR="002157ED" w:rsidRDefault="00AC3FCA">
          <w:pPr>
            <w:pStyle w:val="Sisluet2"/>
            <w:tabs>
              <w:tab w:val="right" w:leader="dot" w:pos="9628"/>
            </w:tabs>
            <w:rPr>
              <w:rFonts w:eastAsiaTheme="minorEastAsia"/>
              <w:noProof/>
              <w:lang w:eastAsia="fi-FI"/>
            </w:rPr>
          </w:pPr>
          <w:hyperlink w:anchor="_Toc18922795" w:history="1">
            <w:r w:rsidR="002157ED" w:rsidRPr="002F6EC5">
              <w:rPr>
                <w:rStyle w:val="Hyperlinkki"/>
                <w:rFonts w:eastAsia="Times New Roman"/>
                <w:noProof/>
              </w:rPr>
              <w:t>Matala koulutustaso lisää NEET-statuksen todennäköisyyttä</w:t>
            </w:r>
            <w:r w:rsidR="002157ED">
              <w:rPr>
                <w:noProof/>
                <w:webHidden/>
              </w:rPr>
              <w:tab/>
            </w:r>
            <w:r w:rsidR="002157ED">
              <w:rPr>
                <w:noProof/>
                <w:webHidden/>
              </w:rPr>
              <w:fldChar w:fldCharType="begin"/>
            </w:r>
            <w:r w:rsidR="002157ED">
              <w:rPr>
                <w:noProof/>
                <w:webHidden/>
              </w:rPr>
              <w:instrText xml:space="preserve"> PAGEREF _Toc18922795 \h </w:instrText>
            </w:r>
            <w:r w:rsidR="002157ED">
              <w:rPr>
                <w:noProof/>
                <w:webHidden/>
              </w:rPr>
            </w:r>
            <w:r w:rsidR="002157ED">
              <w:rPr>
                <w:noProof/>
                <w:webHidden/>
              </w:rPr>
              <w:fldChar w:fldCharType="separate"/>
            </w:r>
            <w:r w:rsidR="002157ED">
              <w:rPr>
                <w:noProof/>
                <w:webHidden/>
              </w:rPr>
              <w:t>14</w:t>
            </w:r>
            <w:r w:rsidR="002157ED">
              <w:rPr>
                <w:noProof/>
                <w:webHidden/>
              </w:rPr>
              <w:fldChar w:fldCharType="end"/>
            </w:r>
          </w:hyperlink>
        </w:p>
        <w:p w14:paraId="53603CE1" w14:textId="02FD315C" w:rsidR="002157ED" w:rsidRDefault="00AC3FCA">
          <w:pPr>
            <w:pStyle w:val="Sisluet2"/>
            <w:tabs>
              <w:tab w:val="right" w:leader="dot" w:pos="9628"/>
            </w:tabs>
            <w:rPr>
              <w:rFonts w:eastAsiaTheme="minorEastAsia"/>
              <w:noProof/>
              <w:lang w:eastAsia="fi-FI"/>
            </w:rPr>
          </w:pPr>
          <w:hyperlink w:anchor="_Toc18922796" w:history="1">
            <w:r w:rsidR="002157ED" w:rsidRPr="002F6EC5">
              <w:rPr>
                <w:rStyle w:val="Hyperlinkki"/>
                <w:noProof/>
              </w:rPr>
              <w:t>Vuonna 2016 koulutusmenojen osuus BKT:stä Suomessa oli OECD- keskiarvoa korkeampi</w:t>
            </w:r>
            <w:r w:rsidR="002157ED">
              <w:rPr>
                <w:noProof/>
                <w:webHidden/>
              </w:rPr>
              <w:tab/>
            </w:r>
            <w:r w:rsidR="002157ED">
              <w:rPr>
                <w:noProof/>
                <w:webHidden/>
              </w:rPr>
              <w:fldChar w:fldCharType="begin"/>
            </w:r>
            <w:r w:rsidR="002157ED">
              <w:rPr>
                <w:noProof/>
                <w:webHidden/>
              </w:rPr>
              <w:instrText xml:space="preserve"> PAGEREF _Toc18922796 \h </w:instrText>
            </w:r>
            <w:r w:rsidR="002157ED">
              <w:rPr>
                <w:noProof/>
                <w:webHidden/>
              </w:rPr>
            </w:r>
            <w:r w:rsidR="002157ED">
              <w:rPr>
                <w:noProof/>
                <w:webHidden/>
              </w:rPr>
              <w:fldChar w:fldCharType="separate"/>
            </w:r>
            <w:r w:rsidR="002157ED">
              <w:rPr>
                <w:noProof/>
                <w:webHidden/>
              </w:rPr>
              <w:t>14</w:t>
            </w:r>
            <w:r w:rsidR="002157ED">
              <w:rPr>
                <w:noProof/>
                <w:webHidden/>
              </w:rPr>
              <w:fldChar w:fldCharType="end"/>
            </w:r>
          </w:hyperlink>
        </w:p>
        <w:p w14:paraId="2E0C5975" w14:textId="2C7726A8" w:rsidR="002157ED" w:rsidRDefault="00AC3FCA">
          <w:pPr>
            <w:pStyle w:val="Sisluet2"/>
            <w:tabs>
              <w:tab w:val="right" w:leader="dot" w:pos="9628"/>
            </w:tabs>
            <w:rPr>
              <w:rFonts w:eastAsiaTheme="minorEastAsia"/>
              <w:noProof/>
              <w:lang w:eastAsia="fi-FI"/>
            </w:rPr>
          </w:pPr>
          <w:hyperlink w:anchor="_Toc18922797" w:history="1">
            <w:r w:rsidR="002157ED" w:rsidRPr="002F6EC5">
              <w:rPr>
                <w:rStyle w:val="Hyperlinkki"/>
                <w:noProof/>
              </w:rPr>
              <w:t>Oppilaskohtaiset kustannukset kasvoivat Suomessa, laskivat OECD-maissa keskimäärin</w:t>
            </w:r>
            <w:r w:rsidR="002157ED">
              <w:rPr>
                <w:noProof/>
                <w:webHidden/>
              </w:rPr>
              <w:tab/>
            </w:r>
            <w:r w:rsidR="002157ED">
              <w:rPr>
                <w:noProof/>
                <w:webHidden/>
              </w:rPr>
              <w:fldChar w:fldCharType="begin"/>
            </w:r>
            <w:r w:rsidR="002157ED">
              <w:rPr>
                <w:noProof/>
                <w:webHidden/>
              </w:rPr>
              <w:instrText xml:space="preserve"> PAGEREF _Toc18922797 \h </w:instrText>
            </w:r>
            <w:r w:rsidR="002157ED">
              <w:rPr>
                <w:noProof/>
                <w:webHidden/>
              </w:rPr>
            </w:r>
            <w:r w:rsidR="002157ED">
              <w:rPr>
                <w:noProof/>
                <w:webHidden/>
              </w:rPr>
              <w:fldChar w:fldCharType="separate"/>
            </w:r>
            <w:r w:rsidR="002157ED">
              <w:rPr>
                <w:noProof/>
                <w:webHidden/>
              </w:rPr>
              <w:t>15</w:t>
            </w:r>
            <w:r w:rsidR="002157ED">
              <w:rPr>
                <w:noProof/>
                <w:webHidden/>
              </w:rPr>
              <w:fldChar w:fldCharType="end"/>
            </w:r>
          </w:hyperlink>
        </w:p>
        <w:p w14:paraId="2AD0AF8D" w14:textId="32567C42" w:rsidR="002157ED" w:rsidRDefault="00AC3FCA">
          <w:pPr>
            <w:pStyle w:val="Sisluet2"/>
            <w:tabs>
              <w:tab w:val="right" w:leader="dot" w:pos="9628"/>
            </w:tabs>
            <w:rPr>
              <w:rFonts w:eastAsiaTheme="minorEastAsia"/>
              <w:noProof/>
              <w:lang w:eastAsia="fi-FI"/>
            </w:rPr>
          </w:pPr>
          <w:hyperlink w:anchor="_Toc18922798" w:history="1">
            <w:r w:rsidR="002157ED" w:rsidRPr="002F6EC5">
              <w:rPr>
                <w:rStyle w:val="Hyperlinkki"/>
                <w:noProof/>
              </w:rPr>
              <w:t>Suomi erottuu muista OECD-maista panostamalla yläluokkalaisiin sekä hyvinvointipalveluihin</w:t>
            </w:r>
            <w:r w:rsidR="002157ED">
              <w:rPr>
                <w:noProof/>
                <w:webHidden/>
              </w:rPr>
              <w:tab/>
            </w:r>
            <w:r w:rsidR="002157ED">
              <w:rPr>
                <w:noProof/>
                <w:webHidden/>
              </w:rPr>
              <w:fldChar w:fldCharType="begin"/>
            </w:r>
            <w:r w:rsidR="002157ED">
              <w:rPr>
                <w:noProof/>
                <w:webHidden/>
              </w:rPr>
              <w:instrText xml:space="preserve"> PAGEREF _Toc18922798 \h </w:instrText>
            </w:r>
            <w:r w:rsidR="002157ED">
              <w:rPr>
                <w:noProof/>
                <w:webHidden/>
              </w:rPr>
            </w:r>
            <w:r w:rsidR="002157ED">
              <w:rPr>
                <w:noProof/>
                <w:webHidden/>
              </w:rPr>
              <w:fldChar w:fldCharType="separate"/>
            </w:r>
            <w:r w:rsidR="002157ED">
              <w:rPr>
                <w:noProof/>
                <w:webHidden/>
              </w:rPr>
              <w:t>16</w:t>
            </w:r>
            <w:r w:rsidR="002157ED">
              <w:rPr>
                <w:noProof/>
                <w:webHidden/>
              </w:rPr>
              <w:fldChar w:fldCharType="end"/>
            </w:r>
          </w:hyperlink>
        </w:p>
        <w:p w14:paraId="22EB8A18" w14:textId="217A2199" w:rsidR="002157ED" w:rsidRDefault="00AC3FCA">
          <w:pPr>
            <w:pStyle w:val="Sisluet2"/>
            <w:tabs>
              <w:tab w:val="right" w:leader="dot" w:pos="9628"/>
            </w:tabs>
            <w:rPr>
              <w:rFonts w:eastAsiaTheme="minorEastAsia"/>
              <w:noProof/>
              <w:lang w:eastAsia="fi-FI"/>
            </w:rPr>
          </w:pPr>
          <w:hyperlink w:anchor="_Toc18922799" w:history="1">
            <w:r w:rsidR="002157ED" w:rsidRPr="002F6EC5">
              <w:rPr>
                <w:rStyle w:val="Hyperlinkki"/>
                <w:noProof/>
              </w:rPr>
              <w:t>Opettajien palkkakustannukset – muutakin kuin opettajan palkka</w:t>
            </w:r>
            <w:r w:rsidR="002157ED">
              <w:rPr>
                <w:noProof/>
                <w:webHidden/>
              </w:rPr>
              <w:tab/>
            </w:r>
            <w:r w:rsidR="002157ED">
              <w:rPr>
                <w:noProof/>
                <w:webHidden/>
              </w:rPr>
              <w:fldChar w:fldCharType="begin"/>
            </w:r>
            <w:r w:rsidR="002157ED">
              <w:rPr>
                <w:noProof/>
                <w:webHidden/>
              </w:rPr>
              <w:instrText xml:space="preserve"> PAGEREF _Toc18922799 \h </w:instrText>
            </w:r>
            <w:r w:rsidR="002157ED">
              <w:rPr>
                <w:noProof/>
                <w:webHidden/>
              </w:rPr>
            </w:r>
            <w:r w:rsidR="002157ED">
              <w:rPr>
                <w:noProof/>
                <w:webHidden/>
              </w:rPr>
              <w:fldChar w:fldCharType="separate"/>
            </w:r>
            <w:r w:rsidR="002157ED">
              <w:rPr>
                <w:noProof/>
                <w:webHidden/>
              </w:rPr>
              <w:t>17</w:t>
            </w:r>
            <w:r w:rsidR="002157ED">
              <w:rPr>
                <w:noProof/>
                <w:webHidden/>
              </w:rPr>
              <w:fldChar w:fldCharType="end"/>
            </w:r>
          </w:hyperlink>
        </w:p>
        <w:p w14:paraId="411D7457" w14:textId="798CA3BD" w:rsidR="002157ED" w:rsidRDefault="00AC3FCA">
          <w:pPr>
            <w:pStyle w:val="Sisluet2"/>
            <w:tabs>
              <w:tab w:val="right" w:leader="dot" w:pos="9628"/>
            </w:tabs>
            <w:rPr>
              <w:rFonts w:eastAsiaTheme="minorEastAsia"/>
              <w:noProof/>
              <w:lang w:eastAsia="fi-FI"/>
            </w:rPr>
          </w:pPr>
          <w:hyperlink w:anchor="_Toc18922800" w:history="1">
            <w:r w:rsidR="002157ED" w:rsidRPr="002F6EC5">
              <w:rPr>
                <w:rStyle w:val="Hyperlinkki"/>
                <w:noProof/>
              </w:rPr>
              <w:t>Opettajien palkkakustannukset selittänevät suurelta osalta maiden välisiä eroja kustannuksissa</w:t>
            </w:r>
            <w:r w:rsidR="002157ED">
              <w:rPr>
                <w:noProof/>
                <w:webHidden/>
              </w:rPr>
              <w:tab/>
            </w:r>
            <w:r w:rsidR="002157ED">
              <w:rPr>
                <w:noProof/>
                <w:webHidden/>
              </w:rPr>
              <w:fldChar w:fldCharType="begin"/>
            </w:r>
            <w:r w:rsidR="002157ED">
              <w:rPr>
                <w:noProof/>
                <w:webHidden/>
              </w:rPr>
              <w:instrText xml:space="preserve"> PAGEREF _Toc18922800 \h </w:instrText>
            </w:r>
            <w:r w:rsidR="002157ED">
              <w:rPr>
                <w:noProof/>
                <w:webHidden/>
              </w:rPr>
            </w:r>
            <w:r w:rsidR="002157ED">
              <w:rPr>
                <w:noProof/>
                <w:webHidden/>
              </w:rPr>
              <w:fldChar w:fldCharType="separate"/>
            </w:r>
            <w:r w:rsidR="002157ED">
              <w:rPr>
                <w:noProof/>
                <w:webHidden/>
              </w:rPr>
              <w:t>17</w:t>
            </w:r>
            <w:r w:rsidR="002157ED">
              <w:rPr>
                <w:noProof/>
                <w:webHidden/>
              </w:rPr>
              <w:fldChar w:fldCharType="end"/>
            </w:r>
          </w:hyperlink>
        </w:p>
        <w:p w14:paraId="2204FB3C" w14:textId="6ECA893A" w:rsidR="002157ED" w:rsidRDefault="00AC3FCA">
          <w:pPr>
            <w:pStyle w:val="Sisluet2"/>
            <w:tabs>
              <w:tab w:val="right" w:leader="dot" w:pos="9628"/>
            </w:tabs>
            <w:rPr>
              <w:rFonts w:eastAsiaTheme="minorEastAsia"/>
              <w:noProof/>
              <w:lang w:eastAsia="fi-FI"/>
            </w:rPr>
          </w:pPr>
          <w:hyperlink w:anchor="_Toc18922801" w:history="1">
            <w:r w:rsidR="002157ED" w:rsidRPr="002F6EC5">
              <w:rPr>
                <w:rStyle w:val="Hyperlinkki"/>
                <w:noProof/>
              </w:rPr>
              <w:t>Mitä tapahtuu, jos luokkakokoa pienennetään yhdellä oppilaalla?</w:t>
            </w:r>
            <w:r w:rsidR="002157ED">
              <w:rPr>
                <w:noProof/>
                <w:webHidden/>
              </w:rPr>
              <w:tab/>
            </w:r>
            <w:r w:rsidR="002157ED">
              <w:rPr>
                <w:noProof/>
                <w:webHidden/>
              </w:rPr>
              <w:fldChar w:fldCharType="begin"/>
            </w:r>
            <w:r w:rsidR="002157ED">
              <w:rPr>
                <w:noProof/>
                <w:webHidden/>
              </w:rPr>
              <w:instrText xml:space="preserve"> PAGEREF _Toc18922801 \h </w:instrText>
            </w:r>
            <w:r w:rsidR="002157ED">
              <w:rPr>
                <w:noProof/>
                <w:webHidden/>
              </w:rPr>
            </w:r>
            <w:r w:rsidR="002157ED">
              <w:rPr>
                <w:noProof/>
                <w:webHidden/>
              </w:rPr>
              <w:fldChar w:fldCharType="separate"/>
            </w:r>
            <w:r w:rsidR="002157ED">
              <w:rPr>
                <w:noProof/>
                <w:webHidden/>
              </w:rPr>
              <w:t>18</w:t>
            </w:r>
            <w:r w:rsidR="002157ED">
              <w:rPr>
                <w:noProof/>
                <w:webHidden/>
              </w:rPr>
              <w:fldChar w:fldCharType="end"/>
            </w:r>
          </w:hyperlink>
        </w:p>
        <w:p w14:paraId="49B50A39" w14:textId="400A819D" w:rsidR="009A7434" w:rsidRPr="004F1192" w:rsidRDefault="009A7434">
          <w:pPr>
            <w:rPr>
              <w:rFonts w:cstheme="minorHAnsi"/>
            </w:rPr>
          </w:pPr>
          <w:r w:rsidRPr="004F1192">
            <w:rPr>
              <w:rFonts w:cstheme="minorHAnsi"/>
              <w:b/>
              <w:bCs/>
            </w:rPr>
            <w:fldChar w:fldCharType="end"/>
          </w:r>
        </w:p>
      </w:sdtContent>
    </w:sdt>
    <w:p w14:paraId="4155F743" w14:textId="77777777" w:rsidR="009A7434" w:rsidRPr="004F1192" w:rsidRDefault="009A7434">
      <w:pPr>
        <w:spacing w:line="259" w:lineRule="auto"/>
        <w:rPr>
          <w:rFonts w:cstheme="minorHAnsi"/>
        </w:rPr>
      </w:pPr>
      <w:r w:rsidRPr="004F1192">
        <w:rPr>
          <w:rFonts w:cstheme="minorHAnsi"/>
        </w:rPr>
        <w:br w:type="page"/>
      </w:r>
    </w:p>
    <w:p w14:paraId="6FDB41A9" w14:textId="77777777" w:rsidR="00A77EA8" w:rsidRPr="004F1192" w:rsidRDefault="00A77EA8" w:rsidP="00A8651D">
      <w:pPr>
        <w:rPr>
          <w:rFonts w:cstheme="minorHAnsi"/>
        </w:rPr>
      </w:pPr>
    </w:p>
    <w:p w14:paraId="19FB94EB" w14:textId="2C343CC2" w:rsidR="00A8651D" w:rsidRPr="004F1192" w:rsidRDefault="00A8683D" w:rsidP="00A8651D">
      <w:pPr>
        <w:rPr>
          <w:rFonts w:cstheme="minorHAnsi"/>
        </w:rPr>
      </w:pPr>
      <w:proofErr w:type="spellStart"/>
      <w:r w:rsidRPr="002B5E92">
        <w:rPr>
          <w:rFonts w:cstheme="minorHAnsi"/>
          <w:i/>
        </w:rPr>
        <w:t>Education</w:t>
      </w:r>
      <w:proofErr w:type="spellEnd"/>
      <w:r w:rsidRPr="002B5E92">
        <w:rPr>
          <w:rFonts w:cstheme="minorHAnsi"/>
          <w:i/>
        </w:rPr>
        <w:t xml:space="preserve"> at a </w:t>
      </w:r>
      <w:proofErr w:type="spellStart"/>
      <w:r w:rsidRPr="002B5E92">
        <w:rPr>
          <w:rFonts w:cstheme="minorHAnsi"/>
          <w:i/>
        </w:rPr>
        <w:t>Glance</w:t>
      </w:r>
      <w:proofErr w:type="spellEnd"/>
      <w:r w:rsidRPr="004F1192">
        <w:rPr>
          <w:rFonts w:cstheme="minorHAnsi"/>
        </w:rPr>
        <w:t xml:space="preserve"> on </w:t>
      </w:r>
      <w:proofErr w:type="spellStart"/>
      <w:r w:rsidRPr="004F1192">
        <w:rPr>
          <w:rFonts w:cstheme="minorHAnsi"/>
        </w:rPr>
        <w:t>OECDn</w:t>
      </w:r>
      <w:proofErr w:type="spellEnd"/>
      <w:r w:rsidRPr="004F1192">
        <w:rPr>
          <w:rFonts w:cstheme="minorHAnsi"/>
        </w:rPr>
        <w:t xml:space="preserve"> vuosittain julkais</w:t>
      </w:r>
      <w:r w:rsidR="00A77EA8" w:rsidRPr="004F1192">
        <w:rPr>
          <w:rFonts w:cstheme="minorHAnsi"/>
        </w:rPr>
        <w:t>ema</w:t>
      </w:r>
      <w:r w:rsidRPr="004F1192">
        <w:rPr>
          <w:rFonts w:cstheme="minorHAnsi"/>
        </w:rPr>
        <w:t xml:space="preserve"> koulutuksen indikaattoriraportti. </w:t>
      </w:r>
      <w:proofErr w:type="spellStart"/>
      <w:r w:rsidRPr="002B5E92">
        <w:rPr>
          <w:rFonts w:cstheme="minorHAnsi"/>
          <w:i/>
        </w:rPr>
        <w:t>Education</w:t>
      </w:r>
      <w:proofErr w:type="spellEnd"/>
      <w:r w:rsidRPr="002B5E92">
        <w:rPr>
          <w:rFonts w:cstheme="minorHAnsi"/>
          <w:i/>
        </w:rPr>
        <w:t xml:space="preserve"> at a </w:t>
      </w:r>
      <w:proofErr w:type="spellStart"/>
      <w:r w:rsidRPr="002B5E92">
        <w:rPr>
          <w:rFonts w:cstheme="minorHAnsi"/>
          <w:i/>
        </w:rPr>
        <w:t>Glancessa</w:t>
      </w:r>
      <w:proofErr w:type="spellEnd"/>
      <w:r w:rsidRPr="004F1192">
        <w:rPr>
          <w:rFonts w:cstheme="minorHAnsi"/>
        </w:rPr>
        <w:t xml:space="preserve"> on joka vuosi eri teema, joka näkyy erityisesti sen johdannossa ja jonkin verran uusina indikaattoreina.</w:t>
      </w:r>
    </w:p>
    <w:p w14:paraId="62B95FCE" w14:textId="518438FD" w:rsidR="00A8683D" w:rsidRPr="004F1192" w:rsidRDefault="00A8683D" w:rsidP="00A8651D">
      <w:pPr>
        <w:rPr>
          <w:rFonts w:cstheme="minorHAnsi"/>
        </w:rPr>
      </w:pPr>
      <w:r w:rsidRPr="004F1192">
        <w:rPr>
          <w:rFonts w:cstheme="minorHAnsi"/>
        </w:rPr>
        <w:t>Vuoden 2019 raportin teemana on korkea</w:t>
      </w:r>
      <w:r w:rsidR="00F31481" w:rsidRPr="004F1192">
        <w:rPr>
          <w:rFonts w:cstheme="minorHAnsi"/>
        </w:rPr>
        <w:t xml:space="preserve">-asteen </w:t>
      </w:r>
      <w:r w:rsidRPr="004F1192">
        <w:rPr>
          <w:rFonts w:cstheme="minorHAnsi"/>
        </w:rPr>
        <w:t xml:space="preserve">koulutus. </w:t>
      </w:r>
      <w:r w:rsidR="0047085F" w:rsidRPr="004F1192">
        <w:rPr>
          <w:rFonts w:cstheme="minorHAnsi"/>
        </w:rPr>
        <w:t xml:space="preserve">Tarkastelussa on muun muassa korkeakoulutettujen määrä, työllistyminen, ansiotaso, korkeakoulujen sisäänotto sekä korkeakoulutettujen tausta ja sen vaikutus tutkinnon suorittamiseen. </w:t>
      </w:r>
    </w:p>
    <w:p w14:paraId="003F2E1B" w14:textId="20DA4217" w:rsidR="00A8683D" w:rsidRPr="004F1192" w:rsidRDefault="00A8683D" w:rsidP="00A8651D">
      <w:pPr>
        <w:rPr>
          <w:rFonts w:cstheme="minorHAnsi"/>
        </w:rPr>
      </w:pPr>
      <w:r w:rsidRPr="004F1192">
        <w:rPr>
          <w:rFonts w:cstheme="minorHAnsi"/>
        </w:rPr>
        <w:t xml:space="preserve">Tähän muistioon on koottu Suomena kannalta relevantit teemat ja indikaattorit ja erityisesti sellaiset, joiden tulokset voivat toimia kehittämisen pohjana. </w:t>
      </w:r>
    </w:p>
    <w:p w14:paraId="70262F0A" w14:textId="03E785CD" w:rsidR="00F31481" w:rsidRPr="004F1192" w:rsidRDefault="00F31481" w:rsidP="00A8651D">
      <w:pPr>
        <w:rPr>
          <w:rFonts w:cstheme="minorHAnsi"/>
        </w:rPr>
      </w:pPr>
    </w:p>
    <w:p w14:paraId="4302A9B5" w14:textId="77777777" w:rsidR="009F360F" w:rsidRPr="004F1192" w:rsidRDefault="009F360F">
      <w:pPr>
        <w:spacing w:line="259" w:lineRule="auto"/>
        <w:rPr>
          <w:rFonts w:eastAsiaTheme="majorEastAsia" w:cstheme="minorHAnsi"/>
          <w:color w:val="2F5496" w:themeColor="accent1" w:themeShade="BF"/>
        </w:rPr>
      </w:pPr>
      <w:r w:rsidRPr="004F1192">
        <w:rPr>
          <w:rFonts w:cstheme="minorHAnsi"/>
        </w:rPr>
        <w:br w:type="page"/>
      </w:r>
    </w:p>
    <w:p w14:paraId="1047583E" w14:textId="77777777" w:rsidR="009F360F" w:rsidRPr="004F1192" w:rsidRDefault="009F360F" w:rsidP="00F31481">
      <w:pPr>
        <w:pStyle w:val="Otsikko1"/>
        <w:rPr>
          <w:rFonts w:asciiTheme="minorHAnsi" w:hAnsiTheme="minorHAnsi" w:cstheme="minorHAnsi"/>
          <w:sz w:val="22"/>
          <w:szCs w:val="22"/>
        </w:rPr>
      </w:pPr>
    </w:p>
    <w:p w14:paraId="6404C3FD" w14:textId="58354FE8" w:rsidR="00F31481" w:rsidRPr="004F1192" w:rsidRDefault="00F31481" w:rsidP="002157ED">
      <w:pPr>
        <w:pStyle w:val="Otsikko1"/>
      </w:pPr>
      <w:bookmarkStart w:id="2" w:name="_Toc18922779"/>
      <w:r w:rsidRPr="004F1192">
        <w:t>Fokuksessa korkea-asteen koulutus</w:t>
      </w:r>
      <w:bookmarkEnd w:id="2"/>
    </w:p>
    <w:p w14:paraId="458CCD86" w14:textId="77777777" w:rsidR="004F1192" w:rsidRDefault="004F1192" w:rsidP="004F1192">
      <w:pPr>
        <w:pStyle w:val="Eivli"/>
        <w:rPr>
          <w:rFonts w:cstheme="minorHAnsi"/>
          <w:color w:val="000000" w:themeColor="text1"/>
        </w:rPr>
      </w:pPr>
    </w:p>
    <w:p w14:paraId="24AC3C06" w14:textId="146FCFBD" w:rsidR="00DE19EA" w:rsidRPr="004F1192" w:rsidRDefault="00DE19EA" w:rsidP="004F1192">
      <w:pPr>
        <w:pStyle w:val="Otsikko2"/>
      </w:pPr>
      <w:bookmarkStart w:id="3" w:name="_Toc18922780"/>
      <w:r w:rsidRPr="004F1192">
        <w:t xml:space="preserve">Suomi erottuu vertailussa STEM-alan voimakkaan </w:t>
      </w:r>
      <w:proofErr w:type="spellStart"/>
      <w:r w:rsidRPr="004F1192">
        <w:t>segregoitumisen</w:t>
      </w:r>
      <w:proofErr w:type="spellEnd"/>
      <w:r w:rsidRPr="004F1192">
        <w:t xml:space="preserve"> takia</w:t>
      </w:r>
      <w:bookmarkEnd w:id="3"/>
      <w:r w:rsidRPr="004F1192">
        <w:t xml:space="preserve"> </w:t>
      </w:r>
    </w:p>
    <w:p w14:paraId="7E8767C0" w14:textId="3FC9F7C8" w:rsidR="00DE19EA" w:rsidRPr="004F1192" w:rsidRDefault="00DE19EA" w:rsidP="00DE19EA">
      <w:pPr>
        <w:rPr>
          <w:rFonts w:cstheme="minorHAnsi"/>
          <w:color w:val="000000" w:themeColor="text1"/>
        </w:rPr>
      </w:pPr>
      <w:r w:rsidRPr="004F1192">
        <w:rPr>
          <w:rFonts w:cstheme="minorHAnsi"/>
          <w:color w:val="000000" w:themeColor="text1"/>
        </w:rPr>
        <w:t>Vuonna 2017 OECD-maissa ja Suomessa uusista alempaa korkeakoulututkintoa suorittavissa opiskelijoista naisten osuus oli miehiä suurempi, 54 prosenttia. STEM-aloilla eli luonnontieteiden, teknologian, insinööritieteiden ja matematiikan aloilla, OECD-maissa keskimäärin vain 30 prosenttia uusista opiskelijoista</w:t>
      </w:r>
      <w:r w:rsidRPr="004F1192">
        <w:rPr>
          <w:rFonts w:cstheme="minorHAnsi"/>
          <w:i/>
          <w:color w:val="000000" w:themeColor="text1"/>
        </w:rPr>
        <w:t xml:space="preserve"> </w:t>
      </w:r>
      <w:r w:rsidRPr="004F1192">
        <w:rPr>
          <w:rFonts w:cstheme="minorHAnsi"/>
          <w:color w:val="000000" w:themeColor="text1"/>
        </w:rPr>
        <w:t>oli naisia. Suomessa osuus oli vielä alhaisempi</w:t>
      </w:r>
      <w:r w:rsidR="00AB6F76" w:rsidRPr="004F1192">
        <w:rPr>
          <w:rFonts w:cstheme="minorHAnsi"/>
          <w:color w:val="000000" w:themeColor="text1"/>
        </w:rPr>
        <w:t>,</w:t>
      </w:r>
      <w:r w:rsidRPr="004F1192">
        <w:rPr>
          <w:rFonts w:cstheme="minorHAnsi"/>
          <w:color w:val="000000" w:themeColor="text1"/>
        </w:rPr>
        <w:t xml:space="preserve"> vain 22 prosenttia</w:t>
      </w:r>
      <w:r w:rsidR="00AB6F76" w:rsidRPr="004F1192">
        <w:rPr>
          <w:rFonts w:cstheme="minorHAnsi"/>
          <w:color w:val="000000" w:themeColor="text1"/>
        </w:rPr>
        <w:t>.</w:t>
      </w:r>
      <w:r w:rsidRPr="004F1192">
        <w:rPr>
          <w:rFonts w:cstheme="minorHAnsi"/>
          <w:color w:val="000000" w:themeColor="text1"/>
        </w:rPr>
        <w:t xml:space="preserve"> </w:t>
      </w:r>
      <w:r w:rsidR="00AB6F76" w:rsidRPr="004F1192">
        <w:rPr>
          <w:rFonts w:cstheme="minorHAnsi"/>
          <w:color w:val="000000" w:themeColor="text1"/>
        </w:rPr>
        <w:t>N</w:t>
      </w:r>
      <w:r w:rsidRPr="004F1192">
        <w:rPr>
          <w:rFonts w:cstheme="minorHAnsi"/>
          <w:color w:val="000000" w:themeColor="text1"/>
        </w:rPr>
        <w:t xml:space="preserve">aapurimaissamme osuus on yli OECD-maiden keskiarvon.  </w:t>
      </w:r>
    </w:p>
    <w:p w14:paraId="2BA42C15" w14:textId="77777777" w:rsidR="00DE19EA" w:rsidRPr="004F1192" w:rsidRDefault="00DE19EA" w:rsidP="00DE19EA">
      <w:pPr>
        <w:rPr>
          <w:rFonts w:eastAsia="Times New Roman" w:cstheme="minorHAnsi"/>
          <w:i/>
          <w:color w:val="000000" w:themeColor="text1"/>
          <w:u w:val="single"/>
          <w:lang w:eastAsia="fi-FI"/>
        </w:rPr>
      </w:pPr>
      <w:r w:rsidRPr="004F1192">
        <w:rPr>
          <w:rFonts w:cstheme="minorHAnsi"/>
          <w:i/>
          <w:color w:val="000000" w:themeColor="text1"/>
        </w:rPr>
        <w:t>S</w:t>
      </w:r>
      <w:r w:rsidRPr="004F1192">
        <w:rPr>
          <w:rStyle w:val="Korostus"/>
          <w:rFonts w:cstheme="minorHAnsi"/>
          <w:i w:val="0"/>
          <w:color w:val="000000" w:themeColor="text1"/>
        </w:rPr>
        <w:t>osiaali- ja terveysalalla</w:t>
      </w:r>
      <w:r w:rsidRPr="004F1192">
        <w:rPr>
          <w:rFonts w:cstheme="minorHAnsi"/>
          <w:color w:val="000000" w:themeColor="text1"/>
        </w:rPr>
        <w:t xml:space="preserve"> puolestaan naisia oli alempien korkeakoulututkintojen uusissa opiskelijoissa OECD-maissa keskimäärin 77 prosenttia ja Suomessa 83 prosenttia. Kaikissa Pohjoismaissa naisten osuus oli korkeampi kuin muissa OECD-maissa keskimäärin. Virossa jopa 90 prosenttia s</w:t>
      </w:r>
      <w:r w:rsidRPr="004F1192">
        <w:rPr>
          <w:rStyle w:val="Korostus"/>
          <w:rFonts w:cstheme="minorHAnsi"/>
          <w:i w:val="0"/>
          <w:color w:val="000000" w:themeColor="text1"/>
        </w:rPr>
        <w:t>osiaali- ja terveysalan</w:t>
      </w:r>
      <w:r w:rsidRPr="004F1192">
        <w:rPr>
          <w:rFonts w:cstheme="minorHAnsi"/>
          <w:color w:val="000000" w:themeColor="text1"/>
        </w:rPr>
        <w:t xml:space="preserve"> </w:t>
      </w:r>
      <w:r w:rsidRPr="004F1192">
        <w:rPr>
          <w:rFonts w:eastAsia="Times New Roman" w:cstheme="minorHAnsi"/>
          <w:color w:val="000000" w:themeColor="text1"/>
          <w:lang w:eastAsia="fi-FI"/>
        </w:rPr>
        <w:t xml:space="preserve">uusista opiskelijoista oli naisia. </w:t>
      </w:r>
    </w:p>
    <w:p w14:paraId="665359A1" w14:textId="2EFC2C72" w:rsidR="00C929ED" w:rsidRPr="004F1192" w:rsidRDefault="00DE19EA" w:rsidP="00DE19EA">
      <w:pPr>
        <w:rPr>
          <w:rFonts w:eastAsia="Times New Roman" w:cstheme="minorHAnsi"/>
          <w:color w:val="000000" w:themeColor="text1"/>
          <w:lang w:eastAsia="fi-FI"/>
        </w:rPr>
      </w:pPr>
      <w:r w:rsidRPr="004F1192">
        <w:rPr>
          <w:rFonts w:eastAsia="Times New Roman" w:cstheme="minorHAnsi"/>
          <w:color w:val="000000" w:themeColor="text1"/>
          <w:lang w:eastAsia="fi-FI"/>
        </w:rPr>
        <w:t>Kolmesta vertailluista alasta liiketalou</w:t>
      </w:r>
      <w:r w:rsidR="00AB6F76" w:rsidRPr="004F1192">
        <w:rPr>
          <w:rFonts w:eastAsia="Times New Roman" w:cstheme="minorHAnsi"/>
          <w:color w:val="000000" w:themeColor="text1"/>
          <w:lang w:eastAsia="fi-FI"/>
        </w:rPr>
        <w:t>den</w:t>
      </w:r>
      <w:r w:rsidRPr="004F1192">
        <w:rPr>
          <w:rFonts w:eastAsia="Times New Roman" w:cstheme="minorHAnsi"/>
          <w:color w:val="000000" w:themeColor="text1"/>
          <w:lang w:eastAsia="fi-FI"/>
        </w:rPr>
        <w:t>, hallin</w:t>
      </w:r>
      <w:r w:rsidR="00AB6F76" w:rsidRPr="004F1192">
        <w:rPr>
          <w:rFonts w:eastAsia="Times New Roman" w:cstheme="minorHAnsi"/>
          <w:color w:val="000000" w:themeColor="text1"/>
          <w:lang w:eastAsia="fi-FI"/>
        </w:rPr>
        <w:t>non</w:t>
      </w:r>
      <w:r w:rsidRPr="004F1192">
        <w:rPr>
          <w:rFonts w:eastAsia="Times New Roman" w:cstheme="minorHAnsi"/>
          <w:color w:val="000000" w:themeColor="text1"/>
          <w:lang w:eastAsia="fi-FI"/>
        </w:rPr>
        <w:t xml:space="preserve"> ja oikeustie</w:t>
      </w:r>
      <w:r w:rsidR="00AB6F76" w:rsidRPr="004F1192">
        <w:rPr>
          <w:rFonts w:eastAsia="Times New Roman" w:cstheme="minorHAnsi"/>
          <w:color w:val="000000" w:themeColor="text1"/>
          <w:lang w:eastAsia="fi-FI"/>
        </w:rPr>
        <w:t>teen</w:t>
      </w:r>
      <w:r w:rsidRPr="004F1192">
        <w:rPr>
          <w:rFonts w:eastAsia="Times New Roman" w:cstheme="minorHAnsi"/>
          <w:color w:val="000000" w:themeColor="text1"/>
          <w:lang w:eastAsia="fi-FI"/>
        </w:rPr>
        <w:t xml:space="preserve"> koulutusal</w:t>
      </w:r>
      <w:r w:rsidR="00AB6F76" w:rsidRPr="004F1192">
        <w:rPr>
          <w:rFonts w:eastAsia="Times New Roman" w:cstheme="minorHAnsi"/>
          <w:color w:val="000000" w:themeColor="text1"/>
          <w:lang w:eastAsia="fi-FI"/>
        </w:rPr>
        <w:t>a</w:t>
      </w:r>
      <w:r w:rsidRPr="004F1192">
        <w:rPr>
          <w:rFonts w:eastAsia="Times New Roman" w:cstheme="minorHAnsi"/>
          <w:color w:val="000000" w:themeColor="text1"/>
          <w:lang w:eastAsia="fi-FI"/>
        </w:rPr>
        <w:t xml:space="preserve">lle naiset ja miehet jakautuivat tasaisimmin. Siinä </w:t>
      </w:r>
      <w:r w:rsidRPr="004F1192">
        <w:rPr>
          <w:rFonts w:cstheme="minorHAnsi"/>
          <w:color w:val="000000" w:themeColor="text1"/>
        </w:rPr>
        <w:t xml:space="preserve">alempaan korkeakoulututkintoon johtavassa koulutuksessa naisten osuus oli OECD-maissa keskimäärin 54 prosenttia ja Suomessa 52 prosenttia. </w:t>
      </w:r>
      <w:r w:rsidRPr="004F1192">
        <w:rPr>
          <w:rFonts w:eastAsia="Times New Roman" w:cstheme="minorHAnsi"/>
          <w:color w:val="000000" w:themeColor="text1"/>
          <w:lang w:eastAsia="fi-FI"/>
        </w:rPr>
        <w:t xml:space="preserve"> </w:t>
      </w:r>
    </w:p>
    <w:p w14:paraId="3D9D2445" w14:textId="77777777" w:rsidR="00C929ED" w:rsidRPr="004F1192" w:rsidRDefault="00C929ED" w:rsidP="00C929ED">
      <w:pPr>
        <w:spacing w:after="0" w:line="240" w:lineRule="auto"/>
        <w:jc w:val="center"/>
        <w:rPr>
          <w:rFonts w:eastAsia="Times New Roman" w:cstheme="minorHAnsi"/>
          <w:b/>
          <w:bCs/>
          <w:color w:val="000000" w:themeColor="text1"/>
          <w:lang w:val="en-GB" w:eastAsia="fi-FI"/>
        </w:rPr>
      </w:pPr>
      <w:r w:rsidRPr="004F1192">
        <w:rPr>
          <w:rFonts w:cstheme="minorHAnsi"/>
          <w:noProof/>
        </w:rPr>
        <w:drawing>
          <wp:inline distT="0" distB="0" distL="0" distR="0" wp14:anchorId="232A3009" wp14:editId="24817E2C">
            <wp:extent cx="6120130" cy="3434715"/>
            <wp:effectExtent l="0" t="0" r="0" b="0"/>
            <wp:docPr id="15" name="Kaavio 15">
              <a:extLst xmlns:a="http://schemas.openxmlformats.org/drawingml/2006/main">
                <a:ext uri="{FF2B5EF4-FFF2-40B4-BE49-F238E27FC236}">
                  <a16:creationId xmlns:a16="http://schemas.microsoft.com/office/drawing/2014/main" id="{773512C2-03B4-48E9-BD57-CBA898776E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854162" w14:textId="77777777" w:rsidR="00C929ED" w:rsidRPr="004F1192" w:rsidRDefault="00C929ED" w:rsidP="00C929ED">
      <w:pPr>
        <w:rPr>
          <w:rFonts w:cstheme="minorHAnsi"/>
          <w:b/>
          <w:bCs/>
          <w:color w:val="000000" w:themeColor="text1"/>
        </w:rPr>
      </w:pPr>
      <w:r w:rsidRPr="004F1192">
        <w:rPr>
          <w:rFonts w:eastAsia="Times New Roman" w:cstheme="minorHAnsi"/>
          <w:b/>
          <w:bCs/>
          <w:color w:val="000000" w:themeColor="text1"/>
        </w:rPr>
        <w:t xml:space="preserve">Naisten osuus (%) uusissa alempaa korkeakoulututkintoa suorittavissa opiskelijoissa kolmella koulutusalalla, 2017. Lähde: </w:t>
      </w:r>
      <w:r w:rsidRPr="004F1192">
        <w:rPr>
          <w:rFonts w:eastAsia="Times New Roman" w:cstheme="minorHAnsi"/>
          <w:b/>
          <w:bCs/>
          <w:color w:val="000000" w:themeColor="text1"/>
          <w:lang w:eastAsia="fi-FI"/>
        </w:rPr>
        <w:t xml:space="preserve">Taulukko B4.2. </w:t>
      </w:r>
      <w:r w:rsidRPr="004F1192">
        <w:rPr>
          <w:rFonts w:cstheme="minorHAnsi"/>
          <w:b/>
        </w:rPr>
        <w:t>https://doi.org/10.1787/888933978132</w:t>
      </w:r>
    </w:p>
    <w:p w14:paraId="5E5CA039" w14:textId="2AE98C5B" w:rsidR="004F1192" w:rsidRDefault="004F1192" w:rsidP="004F1192">
      <w:pPr>
        <w:pStyle w:val="Otsikko2"/>
        <w:rPr>
          <w:noProof/>
        </w:rPr>
      </w:pPr>
    </w:p>
    <w:p w14:paraId="5CBA4F88" w14:textId="7289F164" w:rsidR="009933B7" w:rsidRDefault="009933B7" w:rsidP="009933B7">
      <w:pPr>
        <w:rPr>
          <w:lang w:eastAsia="fi-FI"/>
        </w:rPr>
      </w:pPr>
    </w:p>
    <w:p w14:paraId="30FE7321" w14:textId="078E7EA2" w:rsidR="009933B7" w:rsidRDefault="009933B7" w:rsidP="009933B7">
      <w:pPr>
        <w:rPr>
          <w:lang w:eastAsia="fi-FI"/>
        </w:rPr>
      </w:pPr>
    </w:p>
    <w:p w14:paraId="009CC367" w14:textId="77777777" w:rsidR="009933B7" w:rsidRPr="009933B7" w:rsidRDefault="009933B7" w:rsidP="009933B7">
      <w:pPr>
        <w:rPr>
          <w:lang w:eastAsia="fi-FI"/>
        </w:rPr>
      </w:pPr>
    </w:p>
    <w:p w14:paraId="487F0199" w14:textId="6B9C7287" w:rsidR="004F7BD4" w:rsidRPr="004F1192" w:rsidRDefault="004F1192" w:rsidP="004F1192">
      <w:pPr>
        <w:pStyle w:val="Otsikko2"/>
        <w:rPr>
          <w:noProof/>
        </w:rPr>
      </w:pPr>
      <w:bookmarkStart w:id="4" w:name="_Toc18922781"/>
      <w:r>
        <w:rPr>
          <w:noProof/>
        </w:rPr>
        <w:lastRenderedPageBreak/>
        <w:t>T</w:t>
      </w:r>
      <w:r w:rsidR="004F7BD4" w:rsidRPr="004F1192">
        <w:rPr>
          <w:noProof/>
        </w:rPr>
        <w:t>ohtorin tutkinnon suorittaneista Suomessa naisia yli puolet</w:t>
      </w:r>
      <w:r>
        <w:rPr>
          <w:noProof/>
        </w:rPr>
        <w:t xml:space="preserve"> </w:t>
      </w:r>
      <w:r w:rsidRPr="004F1192">
        <w:rPr>
          <w:noProof/>
        </w:rPr>
        <w:t>STEM-aloilla</w:t>
      </w:r>
      <w:bookmarkEnd w:id="4"/>
    </w:p>
    <w:p w14:paraId="330A2CB4" w14:textId="77777777" w:rsidR="004F7BD4" w:rsidRPr="004F1192" w:rsidRDefault="004F7BD4" w:rsidP="00DE19EA">
      <w:pPr>
        <w:autoSpaceDE w:val="0"/>
        <w:autoSpaceDN w:val="0"/>
        <w:adjustRightInd w:val="0"/>
        <w:spacing w:after="0" w:line="240" w:lineRule="auto"/>
        <w:rPr>
          <w:rFonts w:cstheme="minorHAnsi"/>
          <w:noProof/>
          <w:color w:val="000000" w:themeColor="text1"/>
        </w:rPr>
      </w:pPr>
    </w:p>
    <w:p w14:paraId="3D7328B7" w14:textId="318891A1" w:rsidR="00DE19EA" w:rsidRPr="004F1192" w:rsidRDefault="002B5E92" w:rsidP="00DE19EA">
      <w:pPr>
        <w:autoSpaceDE w:val="0"/>
        <w:autoSpaceDN w:val="0"/>
        <w:adjustRightInd w:val="0"/>
        <w:spacing w:after="0" w:line="240" w:lineRule="auto"/>
        <w:rPr>
          <w:rFonts w:cstheme="minorHAnsi"/>
          <w:color w:val="000000" w:themeColor="text1"/>
        </w:rPr>
      </w:pPr>
      <w:r>
        <w:rPr>
          <w:rFonts w:cstheme="minorHAnsi"/>
          <w:noProof/>
          <w:color w:val="000000" w:themeColor="text1"/>
        </w:rPr>
        <w:t>K</w:t>
      </w:r>
      <w:r w:rsidR="00DE19EA" w:rsidRPr="004F1192">
        <w:rPr>
          <w:rFonts w:cstheme="minorHAnsi"/>
          <w:noProof/>
          <w:color w:val="000000" w:themeColor="text1"/>
        </w:rPr>
        <w:t>eskimäärin OECD-maissa tohtorintutkintotasolla naisten osuus STEM-aloilla</w:t>
      </w:r>
      <w:r w:rsidR="00AB6F76" w:rsidRPr="004F1192">
        <w:rPr>
          <w:rStyle w:val="Alaviitteenviite"/>
          <w:rFonts w:cstheme="minorHAnsi"/>
          <w:noProof/>
          <w:color w:val="000000" w:themeColor="text1"/>
        </w:rPr>
        <w:footnoteReference w:id="1"/>
      </w:r>
      <w:r w:rsidR="00AB6F76" w:rsidRPr="004F1192">
        <w:rPr>
          <w:rFonts w:cstheme="minorHAnsi"/>
          <w:noProof/>
          <w:color w:val="000000" w:themeColor="text1"/>
        </w:rPr>
        <w:t xml:space="preserve"> </w:t>
      </w:r>
      <w:r w:rsidR="00DE19EA" w:rsidRPr="004F1192">
        <w:rPr>
          <w:rFonts w:cstheme="minorHAnsi"/>
          <w:noProof/>
          <w:color w:val="000000" w:themeColor="text1"/>
        </w:rPr>
        <w:t>väheni</w:t>
      </w:r>
      <w:r w:rsidR="00DE19EA" w:rsidRPr="004F1192">
        <w:rPr>
          <w:rFonts w:cstheme="minorHAnsi"/>
          <w:color w:val="000000" w:themeColor="text1"/>
        </w:rPr>
        <w:t xml:space="preserve"> ylempien korkeakoulututkintojen</w:t>
      </w:r>
      <w:r w:rsidR="00DE19EA" w:rsidRPr="004F1192">
        <w:rPr>
          <w:rFonts w:cstheme="minorHAnsi"/>
          <w:noProof/>
          <w:color w:val="000000" w:themeColor="text1"/>
        </w:rPr>
        <w:t xml:space="preserve"> 54 prosentista 46 prosenttiin tohtorintutkintotasolla. Suomessa tilanne oli päinvastainen. Naisia valmistui STEM aloilta 52 prosenttia </w:t>
      </w:r>
      <w:r w:rsidR="00DE19EA" w:rsidRPr="004F1192">
        <w:rPr>
          <w:rFonts w:cstheme="minorHAnsi"/>
          <w:color w:val="000000" w:themeColor="text1"/>
        </w:rPr>
        <w:t>ylemmissä korkeakoulututkinnoissa,</w:t>
      </w:r>
      <w:r w:rsidR="00DE19EA" w:rsidRPr="004F1192">
        <w:rPr>
          <w:rFonts w:cstheme="minorHAnsi"/>
          <w:noProof/>
          <w:color w:val="000000" w:themeColor="text1"/>
        </w:rPr>
        <w:t xml:space="preserve"> kun taas tohtorintutkintotasolla heitä valmistui 53 prosenttia. Joissakin maissa ero sukupuolten välillä oli vuonna 2017 hyvin suuri. </w:t>
      </w:r>
      <w:r w:rsidR="00DE19EA" w:rsidRPr="004F1192">
        <w:rPr>
          <w:rFonts w:cstheme="minorHAnsi"/>
          <w:color w:val="000000" w:themeColor="text1"/>
        </w:rPr>
        <w:t>Tohtorin tutkinnon suorittaneista</w:t>
      </w:r>
      <w:r w:rsidR="00DE19EA" w:rsidRPr="004F1192">
        <w:rPr>
          <w:rFonts w:cstheme="minorHAnsi"/>
          <w:noProof/>
          <w:color w:val="000000" w:themeColor="text1"/>
        </w:rPr>
        <w:t xml:space="preserve"> 60 prosenttia Islannissa ja Latviassa </w:t>
      </w:r>
      <w:r w:rsidR="00DE19EA" w:rsidRPr="004F1192">
        <w:rPr>
          <w:rFonts w:cstheme="minorHAnsi"/>
          <w:color w:val="000000" w:themeColor="text1"/>
        </w:rPr>
        <w:t>oli naisia, alle 40</w:t>
      </w:r>
      <w:r w:rsidR="00DE19EA" w:rsidRPr="004F1192">
        <w:rPr>
          <w:rFonts w:cstheme="minorHAnsi"/>
          <w:noProof/>
          <w:color w:val="000000" w:themeColor="text1"/>
        </w:rPr>
        <w:t xml:space="preserve"> prosenttia</w:t>
      </w:r>
      <w:r w:rsidR="00DE19EA" w:rsidRPr="004F1192">
        <w:rPr>
          <w:rFonts w:cstheme="minorHAnsi"/>
          <w:color w:val="000000" w:themeColor="text1"/>
        </w:rPr>
        <w:t xml:space="preserve"> Kiinassa, Indonesiassa, Japanissa, Koreassa ja Saudi Arabiassa.  </w:t>
      </w:r>
    </w:p>
    <w:p w14:paraId="0EB215BB" w14:textId="77777777" w:rsidR="00DE19EA" w:rsidRPr="004F1192" w:rsidRDefault="00DE19EA" w:rsidP="00DE19EA">
      <w:pPr>
        <w:pStyle w:val="Eivli"/>
        <w:rPr>
          <w:rFonts w:cstheme="minorHAnsi"/>
          <w:color w:val="000000" w:themeColor="text1"/>
        </w:rPr>
      </w:pPr>
    </w:p>
    <w:p w14:paraId="417D808F" w14:textId="7CCB1BB2" w:rsidR="00DE19EA" w:rsidRPr="004F1192" w:rsidRDefault="004F1192" w:rsidP="004F1192">
      <w:pPr>
        <w:pStyle w:val="Otsikko2"/>
      </w:pPr>
      <w:bookmarkStart w:id="5" w:name="_Toc18922782"/>
      <w:r w:rsidRPr="004F1192">
        <w:t>Suomessa ero miesten ja naisten välillä läpäisyasteessa oli vertailun suurin</w:t>
      </w:r>
      <w:bookmarkEnd w:id="5"/>
      <w:r w:rsidRPr="004F1192">
        <w:t xml:space="preserve"> </w:t>
      </w:r>
    </w:p>
    <w:p w14:paraId="06B9B73C" w14:textId="16F27DE4" w:rsidR="00DE19EA" w:rsidRPr="004F1192" w:rsidRDefault="004F1192" w:rsidP="00DE19EA">
      <w:pPr>
        <w:rPr>
          <w:rFonts w:cstheme="minorHAnsi"/>
          <w:color w:val="000000" w:themeColor="text1"/>
        </w:rPr>
      </w:pPr>
      <w:r>
        <w:rPr>
          <w:rFonts w:cstheme="minorHAnsi"/>
          <w:color w:val="000000" w:themeColor="text1"/>
        </w:rPr>
        <w:br/>
      </w:r>
      <w:r w:rsidR="00DE19EA" w:rsidRPr="004F1192">
        <w:rPr>
          <w:rFonts w:cstheme="minorHAnsi"/>
          <w:color w:val="000000" w:themeColor="text1"/>
        </w:rPr>
        <w:t>Läpäisyaste kuvaa osuutta opiskelijoista, jotka aloittavat tutkinto-ohjelman ja valmistuvat tietyn ajan kuluessa. Kaikista maista, joista tietoja oli saatavilla, alemman korkeakoulututkinnon tavoiteajassa läpäisseiden osuus oli naisilla suurempi kuin miehillä. Vuonna 2017 OECD-maissa keskimäärin 44 prosenttia naisopiskelijoista ja 33 prosenttia miesopiskelijoista oli valmistunut tutkinnon tavoiteajassa. Suomessa ero miesten ja naisten välillä oli vertailun suurin: 27 prosenttiyksikköä</w:t>
      </w:r>
      <w:r w:rsidR="00AB6F76" w:rsidRPr="004F1192">
        <w:rPr>
          <w:rFonts w:cstheme="minorHAnsi"/>
          <w:color w:val="000000" w:themeColor="text1"/>
        </w:rPr>
        <w:t>.</w:t>
      </w:r>
      <w:r w:rsidR="00DE19EA" w:rsidRPr="004F1192">
        <w:rPr>
          <w:rFonts w:cstheme="minorHAnsi"/>
          <w:color w:val="000000" w:themeColor="text1"/>
        </w:rPr>
        <w:t xml:space="preserve"> </w:t>
      </w:r>
      <w:r w:rsidR="00AB6F76" w:rsidRPr="004F1192">
        <w:rPr>
          <w:rFonts w:cstheme="minorHAnsi"/>
          <w:color w:val="000000" w:themeColor="text1"/>
        </w:rPr>
        <w:t xml:space="preserve">Suomessa </w:t>
      </w:r>
      <w:r w:rsidR="00DE19EA" w:rsidRPr="004F1192">
        <w:rPr>
          <w:rFonts w:cstheme="minorHAnsi"/>
          <w:color w:val="000000" w:themeColor="text1"/>
        </w:rPr>
        <w:t>55 prosenttia aloittaneista naisopiskelijoista ja 28 prosenttia aloittaneista miesopiskelijoista valmistui tavoiteajassa. Pienin ero vertailun maista oli Sveitsissä, Islannissa ja Isossa-Britanniassa, alle 7 prosenttiyksikköä. Kun lisätään kolme lisävuotta tarkasteltavaan ajanjaksoon, OECD-maissa miesten osuus nousee valmistuneissa keskimäärin 61 prosenttiin ja naisten osuus 72 prosenttiin. Ero ei pienene huomattavasti vertailun maissa Suomea lukuun ottamatta, jossa miesten osuus nousee voimakkaasti: 64 prosenttiin ja naisten nousee vähemmän,</w:t>
      </w:r>
      <w:r w:rsidR="00AB6F76" w:rsidRPr="004F1192">
        <w:rPr>
          <w:rFonts w:cstheme="minorHAnsi"/>
          <w:color w:val="000000" w:themeColor="text1"/>
        </w:rPr>
        <w:t xml:space="preserve"> </w:t>
      </w:r>
      <w:r w:rsidR="00DE19EA" w:rsidRPr="004F1192">
        <w:rPr>
          <w:rFonts w:cstheme="minorHAnsi"/>
          <w:color w:val="000000" w:themeColor="text1"/>
        </w:rPr>
        <w:t xml:space="preserve">79 prosenttiin.   </w:t>
      </w:r>
    </w:p>
    <w:p w14:paraId="5D450702" w14:textId="77777777" w:rsidR="00C929ED" w:rsidRPr="004F1192" w:rsidRDefault="00C929ED" w:rsidP="00C929ED">
      <w:pPr>
        <w:pStyle w:val="Eivli"/>
        <w:rPr>
          <w:rFonts w:cstheme="minorHAnsi"/>
          <w:color w:val="FF0000"/>
        </w:rPr>
      </w:pPr>
      <w:r w:rsidRPr="004F1192">
        <w:rPr>
          <w:rFonts w:cstheme="minorHAnsi"/>
          <w:noProof/>
        </w:rPr>
        <w:drawing>
          <wp:inline distT="0" distB="0" distL="0" distR="0" wp14:anchorId="03FC2C43" wp14:editId="7C3AB28B">
            <wp:extent cx="6261100" cy="3454400"/>
            <wp:effectExtent l="0" t="0" r="6350" b="0"/>
            <wp:docPr id="16" name="Kaavio 16">
              <a:extLst xmlns:a="http://schemas.openxmlformats.org/drawingml/2006/main">
                <a:ext uri="{FF2B5EF4-FFF2-40B4-BE49-F238E27FC236}">
                  <a16:creationId xmlns:a16="http://schemas.microsoft.com/office/drawing/2014/main" id="{00220A99-9D7C-43C8-B125-2ADB5D8E0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E328A9B" w14:textId="77777777" w:rsidR="00C929ED" w:rsidRPr="004F1192" w:rsidRDefault="00C929ED" w:rsidP="00C929ED">
      <w:pPr>
        <w:rPr>
          <w:rFonts w:cstheme="minorHAnsi"/>
          <w:b/>
          <w:lang w:eastAsia="fi-FI"/>
        </w:rPr>
      </w:pPr>
      <w:r w:rsidRPr="004F1192">
        <w:rPr>
          <w:rFonts w:cstheme="minorHAnsi"/>
          <w:b/>
          <w:lang w:eastAsia="fi-FI"/>
        </w:rPr>
        <w:t xml:space="preserve">Alemman korkeakoulututkinnon läpäisy tavoiteajassa / tavoiteaika +3 vuotta sukupuolen mukaan (%), 2017. </w:t>
      </w:r>
      <w:r w:rsidRPr="004F1192">
        <w:rPr>
          <w:rFonts w:eastAsia="Times New Roman" w:cstheme="minorHAnsi"/>
          <w:b/>
          <w:bCs/>
          <w:lang w:eastAsia="fi-FI"/>
        </w:rPr>
        <w:t xml:space="preserve">Lähde: </w:t>
      </w:r>
      <w:r w:rsidRPr="004F1192">
        <w:rPr>
          <w:rFonts w:cstheme="minorHAnsi"/>
          <w:b/>
          <w:lang w:eastAsia="fi-FI"/>
        </w:rPr>
        <w:t xml:space="preserve">Taulukko </w:t>
      </w:r>
      <w:proofErr w:type="gramStart"/>
      <w:r w:rsidRPr="004F1192">
        <w:rPr>
          <w:rFonts w:cstheme="minorHAnsi"/>
          <w:b/>
          <w:lang w:eastAsia="fi-FI"/>
        </w:rPr>
        <w:t>B5.1.  https://doi.org/10.1787/888933978284</w:t>
      </w:r>
      <w:proofErr w:type="gramEnd"/>
    </w:p>
    <w:p w14:paraId="4316AB0E" w14:textId="77777777" w:rsidR="004F1192" w:rsidRDefault="004F1192" w:rsidP="004F1192">
      <w:pPr>
        <w:pStyle w:val="Otsikko2"/>
      </w:pPr>
    </w:p>
    <w:p w14:paraId="6680B5BB" w14:textId="41701687" w:rsidR="00DE19EA" w:rsidRPr="004F1192" w:rsidRDefault="00DE19EA" w:rsidP="004F1192">
      <w:pPr>
        <w:pStyle w:val="Otsikko2"/>
        <w:rPr>
          <w:strike/>
          <w:color w:val="FF0000"/>
        </w:rPr>
      </w:pPr>
      <w:bookmarkStart w:id="6" w:name="_Toc18922783"/>
      <w:r w:rsidRPr="004F1192">
        <w:t>Muista OECD-maista poiketen Suomessa maahanmuutt</w:t>
      </w:r>
      <w:r w:rsidR="00723D24">
        <w:t>ajataustaisten läpäisyaste oli muita parempi</w:t>
      </w:r>
      <w:bookmarkEnd w:id="6"/>
      <w:r w:rsidR="00723D24">
        <w:t xml:space="preserve"> </w:t>
      </w:r>
    </w:p>
    <w:p w14:paraId="72C8C410" w14:textId="33EE8C46" w:rsidR="00DE19EA" w:rsidRDefault="004F1192" w:rsidP="004F1192">
      <w:pPr>
        <w:pStyle w:val="Eivli"/>
      </w:pPr>
      <w:r>
        <w:br/>
      </w:r>
      <w:r w:rsidR="00DE19EA" w:rsidRPr="004F1192">
        <w:t>Lähes kaikissa OECD-maissa alemman korkeakoulututkinnon tavoiteajassa läpäisseiden osuus oli korkeampi niillä opiskelijoilla, joilla ei ollut maahanmuuttotaustaa. Vertailutietoja tähän indikaattoriin oli kuitenkin saatu vain seitsemästä maasta. Suomi on vertailussa poikkeuksellinen, koska Suomessa opiskelijat, joilla ei ole maahanmuuttotaustaa</w:t>
      </w:r>
      <w:r w:rsidR="00723D24">
        <w:t>,</w:t>
      </w:r>
      <w:r w:rsidR="00DE19EA" w:rsidRPr="004F1192">
        <w:t xml:space="preserve"> läpäisivät tutkinnon tavoiteajassa hieman harvemmin kuin ne, joilla on. Tämä ei välttämättä ole tulosta korkea-asteen yhdenvertaisuudesta, sillä vuonna 2017 uusista opiskelijoista 4</w:t>
      </w:r>
      <w:r w:rsidR="00794006">
        <w:t xml:space="preserve"> prosenttia </w:t>
      </w:r>
      <w:r w:rsidR="00DE19EA" w:rsidRPr="004F1192">
        <w:t>oli henkilöitä, jotka olivat syntyneet Suomen ulkopuolella ja 0,</w:t>
      </w:r>
      <w:r w:rsidR="00794006">
        <w:t>1 prosenttia</w:t>
      </w:r>
      <w:r w:rsidR="00DE19EA" w:rsidRPr="004F1192">
        <w:t xml:space="preserve"> henkilöitä, jotka olivat syntyneet Suomessa, mutta vanhemmat Suomen ulkopuolella. </w:t>
      </w:r>
    </w:p>
    <w:p w14:paraId="41BF9EF8" w14:textId="77777777" w:rsidR="004F1192" w:rsidRPr="004F1192" w:rsidRDefault="004F1192" w:rsidP="004F1192">
      <w:pPr>
        <w:pStyle w:val="Eivli"/>
        <w:rPr>
          <w:strike/>
        </w:rPr>
      </w:pPr>
    </w:p>
    <w:p w14:paraId="2E4F7ED8" w14:textId="572DDE40" w:rsidR="00DE19EA" w:rsidRPr="004F1192" w:rsidRDefault="00DE19EA" w:rsidP="004F1192">
      <w:pPr>
        <w:pStyle w:val="Eivli"/>
        <w:rPr>
          <w:rFonts w:cstheme="minorHAnsi"/>
        </w:rPr>
      </w:pPr>
      <w:r w:rsidRPr="004F1192">
        <w:rPr>
          <w:rFonts w:cstheme="minorHAnsi"/>
        </w:rPr>
        <w:t xml:space="preserve">Vuoden 2018 </w:t>
      </w:r>
      <w:proofErr w:type="spellStart"/>
      <w:r w:rsidRPr="002B5E92">
        <w:rPr>
          <w:rFonts w:cstheme="minorHAnsi"/>
          <w:i/>
        </w:rPr>
        <w:t>E</w:t>
      </w:r>
      <w:r w:rsidR="00723D24" w:rsidRPr="002B5E92">
        <w:rPr>
          <w:rFonts w:cstheme="minorHAnsi"/>
          <w:i/>
        </w:rPr>
        <w:t>ducation</w:t>
      </w:r>
      <w:proofErr w:type="spellEnd"/>
      <w:r w:rsidR="00723D24" w:rsidRPr="002B5E92">
        <w:rPr>
          <w:rFonts w:cstheme="minorHAnsi"/>
          <w:i/>
        </w:rPr>
        <w:t xml:space="preserve"> at a </w:t>
      </w:r>
      <w:proofErr w:type="spellStart"/>
      <w:r w:rsidR="00723D24" w:rsidRPr="002B5E92">
        <w:rPr>
          <w:rFonts w:cstheme="minorHAnsi"/>
          <w:i/>
        </w:rPr>
        <w:t>Glance</w:t>
      </w:r>
      <w:proofErr w:type="spellEnd"/>
      <w:r w:rsidR="00723D24">
        <w:rPr>
          <w:rFonts w:cstheme="minorHAnsi"/>
        </w:rPr>
        <w:t xml:space="preserve"> -raportissa</w:t>
      </w:r>
      <w:r w:rsidRPr="004F1192">
        <w:rPr>
          <w:rFonts w:cstheme="minorHAnsi"/>
        </w:rPr>
        <w:t xml:space="preserve"> raportoitiin, että kun Suomessa väestöstä maahanmuuttajataustaisia 18–24-vuotiaista oli kuusi prosenttia, heitä oli vain kolme prosenttia korkea-asteen uusista opiskelijoista. Luvut olivat huomattavasti alhaisemmat kuin naapurimaissa: vastaavat luvut ovat Ruotsissa 22/18, Norjassa 15/10 ja Virossa 9/5 prosenttia</w:t>
      </w:r>
      <w:r w:rsidR="004F1192" w:rsidRPr="004F1192">
        <w:rPr>
          <w:rFonts w:cstheme="minorHAnsi"/>
        </w:rPr>
        <w:t xml:space="preserve">. </w:t>
      </w:r>
      <w:r w:rsidRPr="004F1192">
        <w:rPr>
          <w:rFonts w:cstheme="minorHAnsi"/>
        </w:rPr>
        <w:t>Toistaiseksi maahanmuuttajataustaisia henkilöitä on ollut korkeakouluikäisessä väestössä ja korkeakouluopiskelijoissa molemmissa melko vähän. Maahanmuuttajataustaisten korkeakouluikäisten määrä tulee kasvamaan lähivuosina selvästi</w:t>
      </w:r>
      <w:r w:rsidR="002B5E92">
        <w:rPr>
          <w:rFonts w:cstheme="minorHAnsi"/>
        </w:rPr>
        <w:t>,</w:t>
      </w:r>
      <w:r w:rsidRPr="004F1192">
        <w:rPr>
          <w:rFonts w:cstheme="minorHAnsi"/>
        </w:rPr>
        <w:t xml:space="preserve"> ja jos maahanmuuttajataustaisten korkeakouluopiskelijoiden määrä ei nouse vastaavasti</w:t>
      </w:r>
      <w:r w:rsidR="002B5E92">
        <w:rPr>
          <w:rFonts w:cstheme="minorHAnsi"/>
        </w:rPr>
        <w:t>,</w:t>
      </w:r>
      <w:r w:rsidRPr="004F1192">
        <w:rPr>
          <w:rFonts w:cstheme="minorHAnsi"/>
        </w:rPr>
        <w:t xml:space="preserve"> niin kyseessä on koulutuksellisen tasa-arvon kannalta huolestuttava ilmiö.</w:t>
      </w:r>
    </w:p>
    <w:p w14:paraId="52B59677" w14:textId="3FA12967" w:rsidR="00C929ED" w:rsidRPr="004F1192" w:rsidRDefault="00C929ED" w:rsidP="00FA6B3B">
      <w:pPr>
        <w:pStyle w:val="Otsikko3"/>
        <w:rPr>
          <w:rFonts w:asciiTheme="minorHAnsi" w:hAnsiTheme="minorHAnsi" w:cstheme="minorHAnsi"/>
          <w:sz w:val="22"/>
          <w:szCs w:val="22"/>
        </w:rPr>
      </w:pPr>
    </w:p>
    <w:p w14:paraId="24BE1B74" w14:textId="7A1276CE" w:rsidR="00C32781" w:rsidRPr="004F1192" w:rsidRDefault="00C32781" w:rsidP="002157ED">
      <w:pPr>
        <w:pStyle w:val="Otsikko2"/>
      </w:pPr>
      <w:bookmarkStart w:id="7" w:name="_Toc18922784"/>
      <w:r w:rsidRPr="004F1192">
        <w:t>Mu</w:t>
      </w:r>
      <w:r w:rsidR="004F1192">
        <w:t>ita</w:t>
      </w:r>
      <w:r w:rsidRPr="004F1192">
        <w:t xml:space="preserve"> läpä</w:t>
      </w:r>
      <w:r w:rsidR="00E62CFA" w:rsidRPr="004F1192">
        <w:t>i</w:t>
      </w:r>
      <w:r w:rsidRPr="004F1192">
        <w:t>sy</w:t>
      </w:r>
      <w:r w:rsidR="00E62CFA" w:rsidRPr="004F1192">
        <w:t>yn vaikuttav</w:t>
      </w:r>
      <w:r w:rsidR="004F1192">
        <w:t>i</w:t>
      </w:r>
      <w:r w:rsidR="00E62CFA" w:rsidRPr="004F1192">
        <w:t>a taustatekij</w:t>
      </w:r>
      <w:r w:rsidR="004F1192">
        <w:t>öitä</w:t>
      </w:r>
      <w:bookmarkEnd w:id="7"/>
      <w:r w:rsidR="004F1192">
        <w:t xml:space="preserve"> </w:t>
      </w:r>
      <w:r w:rsidR="00E62CFA" w:rsidRPr="004F1192">
        <w:t xml:space="preserve"> </w:t>
      </w:r>
      <w:r w:rsidRPr="004F1192">
        <w:t xml:space="preserve"> </w:t>
      </w:r>
    </w:p>
    <w:p w14:paraId="7C5A893F" w14:textId="0BAF384F" w:rsidR="004F1192" w:rsidRDefault="00C32781" w:rsidP="004F1192">
      <w:pPr>
        <w:pStyle w:val="Eivli"/>
        <w:rPr>
          <w:rFonts w:cstheme="minorHAnsi"/>
          <w:color w:val="000000" w:themeColor="text1"/>
        </w:rPr>
      </w:pPr>
      <w:r w:rsidRPr="004F1192">
        <w:rPr>
          <w:rFonts w:cstheme="minorHAnsi"/>
        </w:rPr>
        <w:t xml:space="preserve">Vanhempien koulutustausta vaikuttaa läpäisyasteeseen. </w:t>
      </w:r>
      <w:bookmarkStart w:id="8" w:name="_Hlk18922331"/>
      <w:r w:rsidR="004F1192" w:rsidRPr="004F1192">
        <w:rPr>
          <w:rFonts w:cstheme="minorHAnsi"/>
          <w:color w:val="000000" w:themeColor="text1"/>
        </w:rPr>
        <w:t>L</w:t>
      </w:r>
      <w:r w:rsidRPr="004F1192">
        <w:rPr>
          <w:rFonts w:cstheme="minorHAnsi"/>
          <w:color w:val="000000" w:themeColor="text1"/>
        </w:rPr>
        <w:t>ähes kaikissa vertailluissa maissa opiskelijoilla, joilla oli vähintään yksi vanhempi, joka oli suorittanut korkea-asteen tutkinnon, läpäisyaste</w:t>
      </w:r>
      <w:bookmarkStart w:id="9" w:name="_Hlk18910723"/>
      <w:r w:rsidRPr="004F1192">
        <w:rPr>
          <w:rFonts w:cstheme="minorHAnsi"/>
          <w:color w:val="000000" w:themeColor="text1"/>
        </w:rPr>
        <w:t xml:space="preserve"> aikatarkastelussa tavoiteaika </w:t>
      </w:r>
      <w:r w:rsidR="00794006">
        <w:rPr>
          <w:rFonts w:cstheme="minorHAnsi"/>
          <w:color w:val="000000" w:themeColor="text1"/>
        </w:rPr>
        <w:t>plus</w:t>
      </w:r>
      <w:r w:rsidRPr="004F1192">
        <w:rPr>
          <w:rFonts w:cstheme="minorHAnsi"/>
          <w:color w:val="000000" w:themeColor="text1"/>
        </w:rPr>
        <w:t xml:space="preserve"> kolme vuotta oli korkein.</w:t>
      </w:r>
      <w:bookmarkEnd w:id="8"/>
      <w:r w:rsidRPr="004F1192">
        <w:rPr>
          <w:rFonts w:cstheme="minorHAnsi"/>
          <w:color w:val="000000" w:themeColor="text1"/>
        </w:rPr>
        <w:t xml:space="preserve"> </w:t>
      </w:r>
      <w:bookmarkEnd w:id="9"/>
      <w:r w:rsidRPr="004F1192">
        <w:rPr>
          <w:rFonts w:cstheme="minorHAnsi"/>
          <w:color w:val="000000" w:themeColor="text1"/>
        </w:rPr>
        <w:t xml:space="preserve">Keskimääräisesti matalin se oli niillä opiskelijoilla, joiden vanhemmat eivät olleet suorittaneet toisen asteen tutkintoa. </w:t>
      </w:r>
      <w:r w:rsidR="004F1192" w:rsidRPr="004F1192">
        <w:rPr>
          <w:rFonts w:cstheme="minorHAnsi"/>
          <w:color w:val="000000" w:themeColor="text1"/>
        </w:rPr>
        <w:t xml:space="preserve"> </w:t>
      </w:r>
    </w:p>
    <w:p w14:paraId="75D67D84" w14:textId="77777777" w:rsidR="004F1192" w:rsidRDefault="004F1192" w:rsidP="004F1192">
      <w:pPr>
        <w:pStyle w:val="Eivli"/>
        <w:rPr>
          <w:rFonts w:cstheme="minorHAnsi"/>
          <w:color w:val="000000" w:themeColor="text1"/>
        </w:rPr>
      </w:pPr>
    </w:p>
    <w:p w14:paraId="26EBD042" w14:textId="38502634" w:rsidR="00C32781" w:rsidRPr="004F1192" w:rsidRDefault="004F1192" w:rsidP="004F1192">
      <w:pPr>
        <w:pStyle w:val="Eivli"/>
        <w:rPr>
          <w:rFonts w:cstheme="minorHAnsi"/>
          <w:strike/>
          <w:color w:val="000000" w:themeColor="text1"/>
        </w:rPr>
      </w:pPr>
      <w:r w:rsidRPr="004F1192">
        <w:rPr>
          <w:rFonts w:cstheme="minorHAnsi"/>
          <w:color w:val="000000" w:themeColor="text1"/>
        </w:rPr>
        <w:t xml:space="preserve">Myös </w:t>
      </w:r>
      <w:r>
        <w:rPr>
          <w:rFonts w:cstheme="minorHAnsi"/>
          <w:color w:val="000000" w:themeColor="text1"/>
        </w:rPr>
        <w:t xml:space="preserve">opiskelijan </w:t>
      </w:r>
      <w:r>
        <w:rPr>
          <w:rFonts w:cstheme="minorHAnsi"/>
        </w:rPr>
        <w:t>s</w:t>
      </w:r>
      <w:r w:rsidR="00C32781" w:rsidRPr="004F1192">
        <w:rPr>
          <w:rFonts w:cstheme="minorHAnsi"/>
        </w:rPr>
        <w:t>uorit</w:t>
      </w:r>
      <w:r>
        <w:rPr>
          <w:rFonts w:cstheme="minorHAnsi"/>
        </w:rPr>
        <w:t>tama</w:t>
      </w:r>
      <w:r w:rsidR="00C32781" w:rsidRPr="004F1192">
        <w:rPr>
          <w:rFonts w:cstheme="minorHAnsi"/>
        </w:rPr>
        <w:t xml:space="preserve"> toisen asteen koulutus vaikutti korkea-asteen tutkinnon läpäisyyn. </w:t>
      </w:r>
      <w:r w:rsidR="00C32781" w:rsidRPr="004F1192">
        <w:rPr>
          <w:rFonts w:cstheme="minorHAnsi"/>
          <w:color w:val="000000" w:themeColor="text1"/>
        </w:rPr>
        <w:t xml:space="preserve">Keskimäärin alempien korkeakoulututkintojen läpäisy pidemmällä aikavälillä oli korkeampaa niillä opiskelijoilla, joilla oli taustalla yleissivistävä toisen asteen koulutus. </w:t>
      </w:r>
    </w:p>
    <w:p w14:paraId="7EEA27C8" w14:textId="77777777" w:rsidR="00C32781" w:rsidRPr="004F1192" w:rsidRDefault="00C32781" w:rsidP="00C32781">
      <w:pPr>
        <w:rPr>
          <w:rFonts w:cstheme="minorHAnsi"/>
        </w:rPr>
      </w:pPr>
    </w:p>
    <w:p w14:paraId="3C048343" w14:textId="77777777" w:rsidR="00BD1AEC" w:rsidRPr="002157ED" w:rsidRDefault="00BD1AEC" w:rsidP="002157ED">
      <w:pPr>
        <w:pStyle w:val="Otsikko2"/>
      </w:pPr>
      <w:bookmarkStart w:id="10" w:name="_Toc18922785"/>
      <w:r w:rsidRPr="002157ED">
        <w:t>Suomessa kansainvälisiä opiskelijoita on yli OECD-keskiarvon, mutta hieman vähemmän kuin EU23-maissa keskimäärin</w:t>
      </w:r>
      <w:bookmarkEnd w:id="10"/>
    </w:p>
    <w:p w14:paraId="142C6800" w14:textId="77777777" w:rsidR="00BD1AEC" w:rsidRPr="004F1192" w:rsidRDefault="00BD1AEC" w:rsidP="00BD1AEC">
      <w:pPr>
        <w:spacing w:line="259" w:lineRule="auto"/>
        <w:rPr>
          <w:rFonts w:cstheme="minorHAnsi"/>
        </w:rPr>
      </w:pPr>
      <w:r w:rsidRPr="004F1192">
        <w:rPr>
          <w:rFonts w:cstheme="minorHAnsi"/>
        </w:rPr>
        <w:t xml:space="preserve">Vuonna 2017 yhteensä 5,3 miljoonaa henkilöä opiskeli korkea-asteen tutkintoa ulkomailla ja heistä suurin osa eli 3,7 miljoonaa OECD-maissa. Maailmanlaajuisesti korkea-asteen opintoja ulkomailla suorittavien määrä on kasvanut 20 vuodessa ja OECD:n arvion mukaan tulee yhä kasvamaan. Taustalla on monia tekijöitä: tietotaloudet tarvitsevat osaavaa työvoimaa, kaikki kansalliset järjestelmät eivät pysty vastaamaan koulutustarpeeseen ja ulkomailla opiskelu tarjoaa mahdollisuuden hyvään koulutukseen ja työllistymiseen. Myös Suomi haluaa olla tässä kehityksessä mukana. Korkeakoulutuksen ja tutkimuksen visiossa vuodelle 2030 korostetaan korkeakoulutuksen kansainvälistymistä ja kansainvälistä vetovoimaa. </w:t>
      </w:r>
    </w:p>
    <w:p w14:paraId="069E867E" w14:textId="6910A5DE" w:rsidR="00BD1AEC" w:rsidRPr="004F1192" w:rsidRDefault="00BD1AEC" w:rsidP="00BD1AEC">
      <w:pPr>
        <w:spacing w:line="259" w:lineRule="auto"/>
        <w:rPr>
          <w:rFonts w:cstheme="minorHAnsi"/>
        </w:rPr>
      </w:pPr>
      <w:r w:rsidRPr="004F1192">
        <w:rPr>
          <w:rFonts w:cstheme="minorHAnsi"/>
        </w:rPr>
        <w:t xml:space="preserve">Suomen korkeakouluissa kansainvälisten opiskelijoiden eli edeltävän </w:t>
      </w:r>
      <w:r w:rsidR="005E7FBB" w:rsidRPr="004F1192">
        <w:rPr>
          <w:rFonts w:cstheme="minorHAnsi"/>
        </w:rPr>
        <w:t xml:space="preserve">toisen asteen </w:t>
      </w:r>
      <w:r w:rsidRPr="004F1192">
        <w:rPr>
          <w:rFonts w:cstheme="minorHAnsi"/>
        </w:rPr>
        <w:t xml:space="preserve">tutkinnon ulkomailla suorittaneiden osuus on kasvanut hieman OECD-keskiarvoa nopeammin. Vuonna 2017 Suomen korkeakouluissa 8 % opiskelijoista oli kansainvälisiä, kun vastaava osuus seitsemän vuotta aikaisemmin oli 6 %.   </w:t>
      </w:r>
    </w:p>
    <w:p w14:paraId="5DE15F97" w14:textId="0E6181F0" w:rsidR="00BD1AEC" w:rsidRPr="004F1192" w:rsidRDefault="00BD1AEC" w:rsidP="00BD1AEC">
      <w:pPr>
        <w:spacing w:line="259" w:lineRule="auto"/>
        <w:rPr>
          <w:rFonts w:cstheme="minorHAnsi"/>
        </w:rPr>
      </w:pPr>
    </w:p>
    <w:p w14:paraId="0AE9D663" w14:textId="77777777" w:rsidR="00C32781" w:rsidRPr="004F1192" w:rsidRDefault="00C32781" w:rsidP="00BD1AEC">
      <w:pPr>
        <w:spacing w:line="259" w:lineRule="auto"/>
        <w:rPr>
          <w:rFonts w:cstheme="minorHAnsi"/>
        </w:rPr>
      </w:pPr>
    </w:p>
    <w:p w14:paraId="260ACE13" w14:textId="77777777" w:rsidR="00C32781" w:rsidRPr="004F1192" w:rsidRDefault="00C32781" w:rsidP="00C32781">
      <w:pPr>
        <w:spacing w:line="259" w:lineRule="auto"/>
        <w:jc w:val="center"/>
        <w:rPr>
          <w:rFonts w:cstheme="minorHAnsi"/>
        </w:rPr>
      </w:pPr>
      <w:r w:rsidRPr="004F1192">
        <w:rPr>
          <w:rFonts w:cstheme="minorHAnsi"/>
          <w:noProof/>
        </w:rPr>
        <w:drawing>
          <wp:inline distT="0" distB="0" distL="0" distR="0" wp14:anchorId="49968F59" wp14:editId="30063155">
            <wp:extent cx="5076825" cy="3252788"/>
            <wp:effectExtent l="0" t="0" r="0" b="5080"/>
            <wp:docPr id="18" name="Kaavio 18">
              <a:extLst xmlns:a="http://schemas.openxmlformats.org/drawingml/2006/main">
                <a:ext uri="{FF2B5EF4-FFF2-40B4-BE49-F238E27FC236}">
                  <a16:creationId xmlns:a16="http://schemas.microsoft.com/office/drawing/2014/main" id="{F7614101-7AC5-4986-9FEB-8D917D6E88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90659B" w14:textId="77777777" w:rsidR="00C32781" w:rsidRPr="004F1192" w:rsidRDefault="00C32781" w:rsidP="00C32781">
      <w:pPr>
        <w:spacing w:line="259" w:lineRule="auto"/>
        <w:rPr>
          <w:rFonts w:cstheme="minorHAnsi"/>
          <w:b/>
        </w:rPr>
      </w:pPr>
      <w:r w:rsidRPr="004F1192">
        <w:rPr>
          <w:rFonts w:cstheme="minorHAnsi"/>
          <w:b/>
        </w:rPr>
        <w:t xml:space="preserve">Kansainvälisten tai ulkomaalaisten opiskelijoiden osuus (%) kaikista opiskelijoista korkea-asteen koulutuksessa 2010 ja 2017. </w:t>
      </w:r>
      <w:r w:rsidRPr="004F1192">
        <w:rPr>
          <w:rFonts w:eastAsia="Times New Roman" w:cstheme="minorHAnsi"/>
          <w:b/>
          <w:bCs/>
          <w:lang w:eastAsia="fi-FI"/>
        </w:rPr>
        <w:t xml:space="preserve">Lähde: </w:t>
      </w:r>
      <w:r w:rsidRPr="004F1192">
        <w:rPr>
          <w:rFonts w:cstheme="minorHAnsi"/>
          <w:b/>
        </w:rPr>
        <w:t>Kuvio B6.1. https://doi.org/10.1787/888933978474</w:t>
      </w:r>
    </w:p>
    <w:p w14:paraId="6AA3B95B" w14:textId="77777777" w:rsidR="00C32781" w:rsidRPr="004F1192" w:rsidRDefault="00C32781" w:rsidP="00BD1AEC">
      <w:pPr>
        <w:spacing w:line="259" w:lineRule="auto"/>
        <w:rPr>
          <w:rFonts w:cstheme="minorHAnsi"/>
        </w:rPr>
      </w:pPr>
    </w:p>
    <w:p w14:paraId="2A1D02CB" w14:textId="47D25215" w:rsidR="00BD1AEC" w:rsidRPr="004F1192" w:rsidRDefault="00BD1AEC" w:rsidP="00BD1AEC">
      <w:pPr>
        <w:spacing w:line="259" w:lineRule="auto"/>
        <w:rPr>
          <w:rFonts w:cstheme="minorHAnsi"/>
        </w:rPr>
      </w:pPr>
      <w:r w:rsidRPr="004F1192">
        <w:rPr>
          <w:rFonts w:cstheme="minorHAnsi"/>
        </w:rPr>
        <w:t>Kansainvälisten opiskelijoiden osuus on Suomessa edelleen yli OECD-keskiarvon (6 %). Sen sijaan EU23-maissa osuus on 9 % eli hieman suurempi kuin Suomessa. Naapurimaista kansainvälisten opiskelijoiden osuus on Suomea suurempi Tanskassa (11 %). Virossa kansainvälisiä opiskelijoita on 8 %, Ruotsissa 7 % ja Norjassa 3 % opiskelijoista.</w:t>
      </w:r>
    </w:p>
    <w:p w14:paraId="3600DE8B" w14:textId="0BB1FA6D" w:rsidR="00BD1AEC" w:rsidRPr="004F1192" w:rsidRDefault="00BD1AEC" w:rsidP="002157ED">
      <w:pPr>
        <w:pStyle w:val="Otsikko2"/>
      </w:pPr>
      <w:bookmarkStart w:id="11" w:name="_Toc18922786"/>
      <w:r w:rsidRPr="004F1192">
        <w:t>Suomessa opiskellaan runsaasti tietojenkäsittelyn ja tietoliikenteen alaa</w:t>
      </w:r>
      <w:bookmarkEnd w:id="11"/>
      <w:r w:rsidR="002157ED">
        <w:br/>
      </w:r>
    </w:p>
    <w:p w14:paraId="5A664832" w14:textId="77777777" w:rsidR="00BD1AEC" w:rsidRPr="004F1192" w:rsidRDefault="00BD1AEC" w:rsidP="00BD1AEC">
      <w:pPr>
        <w:spacing w:line="259" w:lineRule="auto"/>
        <w:rPr>
          <w:rFonts w:cstheme="minorHAnsi"/>
        </w:rPr>
      </w:pPr>
      <w:r w:rsidRPr="004F1192">
        <w:rPr>
          <w:rFonts w:cstheme="minorHAnsi"/>
        </w:rPr>
        <w:t xml:space="preserve">Kansainvälisten opiskelijoiden profiili on Suomessa erilainen kuin OECD-maissa keskimäärin. Suomessa opiskelee OECD-keskiarvoa enemmän tietojenkäsittelyn ja tietoliikennealan (ICT) opiskelijoita (Suomi 17 %, OECD 7%). Suomeen tulee Aasian maista enemmän opiskelijoita kuin EU23-maihin keskimäärin (Suomi 39 %, EU23 32 %) ja vastaavasti muista Euroopan maista vähemmän (Suomi 30 %, EU23 42 %). Globaali yleiskuva on, että moni ulkomailla opiskeleva valitsee opiskelumaansa läheltä: Aasian maissa opiskelee paljon aasialaisia ja Euroopan maissa eurooppalaisia. </w:t>
      </w:r>
    </w:p>
    <w:p w14:paraId="20EC8DDE" w14:textId="77777777" w:rsidR="00BD1AEC" w:rsidRPr="004F1192" w:rsidRDefault="00BD1AEC" w:rsidP="00BD1AEC">
      <w:pPr>
        <w:spacing w:line="259" w:lineRule="auto"/>
        <w:rPr>
          <w:rFonts w:cstheme="minorHAnsi"/>
        </w:rPr>
      </w:pPr>
    </w:p>
    <w:p w14:paraId="65531752" w14:textId="77777777" w:rsidR="00C32781" w:rsidRPr="004F1192" w:rsidRDefault="00C32781" w:rsidP="00C32781">
      <w:pPr>
        <w:spacing w:line="259" w:lineRule="auto"/>
        <w:jc w:val="center"/>
        <w:rPr>
          <w:rFonts w:cstheme="minorHAnsi"/>
        </w:rPr>
      </w:pPr>
      <w:r w:rsidRPr="004F1192">
        <w:rPr>
          <w:rFonts w:cstheme="minorHAnsi"/>
          <w:noProof/>
        </w:rPr>
        <w:lastRenderedPageBreak/>
        <w:drawing>
          <wp:inline distT="0" distB="0" distL="0" distR="0" wp14:anchorId="3FB06124" wp14:editId="6C8B76D2">
            <wp:extent cx="6120130" cy="3559810"/>
            <wp:effectExtent l="0" t="0" r="0" b="2540"/>
            <wp:docPr id="1" name="Kaavio 1">
              <a:extLst xmlns:a="http://schemas.openxmlformats.org/drawingml/2006/main">
                <a:ext uri="{FF2B5EF4-FFF2-40B4-BE49-F238E27FC236}">
                  <a16:creationId xmlns:a16="http://schemas.microsoft.com/office/drawing/2014/main" id="{A22AC731-CADE-4C08-9F51-B755AC8457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FB28BF7" w14:textId="77777777" w:rsidR="00C32781" w:rsidRPr="004F1192" w:rsidRDefault="00C32781" w:rsidP="00C32781">
      <w:pPr>
        <w:spacing w:line="259" w:lineRule="auto"/>
        <w:rPr>
          <w:rFonts w:cstheme="minorHAnsi"/>
          <w:b/>
        </w:rPr>
      </w:pPr>
      <w:r w:rsidRPr="004F1192">
        <w:rPr>
          <w:rFonts w:cstheme="minorHAnsi"/>
          <w:b/>
        </w:rPr>
        <w:t xml:space="preserve">Kansainvälisten tai ulkomaalaisten opiskelijoiden jakautuminen lähtöalueen mukaan, 2017. </w:t>
      </w:r>
      <w:r w:rsidRPr="004F1192">
        <w:rPr>
          <w:rFonts w:eastAsia="Times New Roman" w:cstheme="minorHAnsi"/>
          <w:b/>
          <w:bCs/>
          <w:lang w:eastAsia="fi-FI"/>
        </w:rPr>
        <w:t xml:space="preserve">Lähde: </w:t>
      </w:r>
      <w:r w:rsidRPr="004F1192">
        <w:rPr>
          <w:rFonts w:cstheme="minorHAnsi"/>
          <w:b/>
        </w:rPr>
        <w:t xml:space="preserve">Kuvio B6.5. https://doi.org/10.1787/888933978550 </w:t>
      </w:r>
    </w:p>
    <w:p w14:paraId="00A75070" w14:textId="4DC27A1A" w:rsidR="00BD1AEC" w:rsidRPr="004F1192" w:rsidRDefault="00BD1AEC" w:rsidP="00BD1AEC">
      <w:pPr>
        <w:spacing w:line="259" w:lineRule="auto"/>
        <w:rPr>
          <w:rFonts w:cstheme="minorHAnsi"/>
        </w:rPr>
      </w:pPr>
    </w:p>
    <w:p w14:paraId="2DC57922" w14:textId="7E4C9AC4" w:rsidR="00BD1AEC" w:rsidRPr="004F1192" w:rsidRDefault="00BD1AEC" w:rsidP="002157ED">
      <w:pPr>
        <w:pStyle w:val="Otsikko2"/>
      </w:pPr>
      <w:bookmarkStart w:id="12" w:name="_Toc18922787"/>
      <w:bookmarkStart w:id="13" w:name="_Hlk18390414"/>
      <w:r w:rsidRPr="004F1192">
        <w:t>Viidennes Suomen korkeakoulusta valmistuneista on opiskellut ulkomailla</w:t>
      </w:r>
      <w:bookmarkEnd w:id="12"/>
    </w:p>
    <w:p w14:paraId="5BDA486A" w14:textId="77777777" w:rsidR="00FA6B3B" w:rsidRPr="004F1192" w:rsidRDefault="00FA6B3B" w:rsidP="00FA6B3B">
      <w:pPr>
        <w:rPr>
          <w:rFonts w:cstheme="minorHAnsi"/>
        </w:rPr>
      </w:pPr>
    </w:p>
    <w:bookmarkEnd w:id="13"/>
    <w:p w14:paraId="0BC4D9C8" w14:textId="7F2AD37D" w:rsidR="00BD1AEC" w:rsidRPr="004F1192" w:rsidRDefault="00BD1AEC" w:rsidP="00BD1AEC">
      <w:pPr>
        <w:spacing w:line="259" w:lineRule="auto"/>
        <w:rPr>
          <w:rFonts w:cstheme="minorHAnsi"/>
        </w:rPr>
      </w:pPr>
      <w:r w:rsidRPr="004F1192">
        <w:rPr>
          <w:rFonts w:cstheme="minorHAnsi"/>
        </w:rPr>
        <w:t xml:space="preserve">OECD:n tilastoinnissa </w:t>
      </w:r>
      <w:r w:rsidR="00B659C2" w:rsidRPr="004F1192">
        <w:rPr>
          <w:rFonts w:cstheme="minorHAnsi"/>
        </w:rPr>
        <w:t xml:space="preserve">julkaistiin </w:t>
      </w:r>
      <w:r w:rsidRPr="004F1192">
        <w:rPr>
          <w:rFonts w:cstheme="minorHAnsi"/>
        </w:rPr>
        <w:t>nyt ensimmäistä kertaa kansainvälistä vertailutietoa myös siitä, kuinka moni korkea-asteelta valmistunut on tehnyt osan opinnoistaan ulkomailla eli ollut opintoihin sisältyvällä ulkomaanjaksolla</w:t>
      </w:r>
      <w:r w:rsidR="00BB059E" w:rsidRPr="004F1192">
        <w:rPr>
          <w:rFonts w:cstheme="minorHAnsi"/>
        </w:rPr>
        <w:t>. Yhteinen EU</w:t>
      </w:r>
      <w:r w:rsidR="00DE356B">
        <w:rPr>
          <w:rFonts w:cstheme="minorHAnsi"/>
        </w:rPr>
        <w:t>:</w:t>
      </w:r>
      <w:r w:rsidR="00BB059E" w:rsidRPr="004F1192">
        <w:rPr>
          <w:rFonts w:cstheme="minorHAnsi"/>
        </w:rPr>
        <w:t>ssa sovittu tavoite</w:t>
      </w:r>
      <w:r w:rsidRPr="004F1192">
        <w:rPr>
          <w:rFonts w:cstheme="minorHAnsi"/>
        </w:rPr>
        <w:t xml:space="preserve"> on, että vuoteen 2020 mennessä viidennes (20 %) alueen korkeakouluopiskelijoista on suorittanut osan opinnoistaan ulkomailla.</w:t>
      </w:r>
    </w:p>
    <w:p w14:paraId="19E39720" w14:textId="3E60120F" w:rsidR="00BD1AEC" w:rsidRPr="004F1192" w:rsidRDefault="00260896" w:rsidP="00BD1AEC">
      <w:pPr>
        <w:spacing w:line="259" w:lineRule="auto"/>
        <w:rPr>
          <w:rFonts w:cstheme="minorHAnsi"/>
        </w:rPr>
      </w:pPr>
      <w:r w:rsidRPr="004F1192">
        <w:rPr>
          <w:rFonts w:cstheme="minorHAnsi"/>
        </w:rPr>
        <w:t>OECD:n tietojen mukaan Suomessa v</w:t>
      </w:r>
      <w:r w:rsidR="00BD1AEC" w:rsidRPr="004F1192">
        <w:rPr>
          <w:rFonts w:cstheme="minorHAnsi"/>
        </w:rPr>
        <w:t xml:space="preserve">uonna 2017 valmistuneista korkea-asteen opiskelijoista 22 prosentilla on ollut ulkomaanjakso osana opintojaan. Suomalaisopiskelijat osallistuvat ulkomaanjaksoille osana opintojaan aktiivisemmin kuin opiskelijat OECD-maissa keskimäärin (12 %). Suomalaisopiskelijat osallistuvat ulkomaanjaksolle myös aktiivisemmin kuin opiskelijat muissa Pohjoismaissa. Ruotsissa 14 % </w:t>
      </w:r>
      <w:r w:rsidR="009E5ACF" w:rsidRPr="004F1192">
        <w:rPr>
          <w:rFonts w:cstheme="minorHAnsi"/>
        </w:rPr>
        <w:t xml:space="preserve">korkea-asteelta </w:t>
      </w:r>
      <w:r w:rsidR="00BD1AEC" w:rsidRPr="004F1192">
        <w:rPr>
          <w:rFonts w:cstheme="minorHAnsi"/>
        </w:rPr>
        <w:t xml:space="preserve">valmistuneista oli ollut ulkomaanjaksolla osana opintojaan, Tanskassa 12 % ja Norjassa 10 %. </w:t>
      </w:r>
    </w:p>
    <w:p w14:paraId="4B297111" w14:textId="77777777" w:rsidR="00A8651D" w:rsidRPr="004F1192" w:rsidRDefault="00A8651D" w:rsidP="00A8651D">
      <w:pPr>
        <w:rPr>
          <w:rFonts w:cstheme="minorHAnsi"/>
        </w:rPr>
      </w:pPr>
    </w:p>
    <w:p w14:paraId="4AADC431" w14:textId="0DA32CE3" w:rsidR="00CD7281" w:rsidRPr="002157ED" w:rsidRDefault="00CD7281" w:rsidP="002157ED">
      <w:pPr>
        <w:pStyle w:val="Otsikko2"/>
      </w:pPr>
      <w:bookmarkStart w:id="14" w:name="_Toc18922788"/>
      <w:bookmarkStart w:id="15" w:name="_Hlk18390548"/>
      <w:r w:rsidRPr="002157ED">
        <w:t>Kilpailu korkeakoulupaikoista on Suomessa kovaa</w:t>
      </w:r>
      <w:bookmarkEnd w:id="14"/>
    </w:p>
    <w:p w14:paraId="47FDABD9" w14:textId="77777777" w:rsidR="00427D37" w:rsidRPr="004F1192" w:rsidRDefault="00427D37" w:rsidP="00427D37">
      <w:pPr>
        <w:rPr>
          <w:rFonts w:cstheme="minorHAnsi"/>
          <w:lang w:eastAsia="fi-FI"/>
        </w:rPr>
      </w:pPr>
    </w:p>
    <w:bookmarkEnd w:id="15"/>
    <w:p w14:paraId="074C6378" w14:textId="77777777" w:rsidR="00CD7281" w:rsidRPr="004F1192" w:rsidRDefault="00CD7281" w:rsidP="00CD7281">
      <w:pPr>
        <w:spacing w:line="259" w:lineRule="auto"/>
        <w:rPr>
          <w:rFonts w:cstheme="minorHAnsi"/>
        </w:rPr>
      </w:pPr>
      <w:r w:rsidRPr="004F1192">
        <w:rPr>
          <w:rFonts w:cstheme="minorHAnsi"/>
        </w:rPr>
        <w:t>Korkeakoulutuksen laajeneminen on jatkunut OECD-maissa pitkään. Korkeakoulutukseen osallistumista on kasvattanut se, että yhä suurempi osuus nuorista suorittaa toisen asteen tutkinnon ja on kelpoinen hakeutumaan korkeakouluun. Myös korkeakoulututkintoon yhteydessä olevat mahdollisuudet menestyä työmarkkinoilla lisäävät koulutuksen kysyntää. Korkeakoulutuksen laajuuteen vaikuttaa kuitenkin kysynnän ohella myös tarjonta ja se, miten helppoa korkeakoulutukseen hakeutuminen on.</w:t>
      </w:r>
    </w:p>
    <w:p w14:paraId="1890BA01" w14:textId="29005354" w:rsidR="00CD7281" w:rsidRPr="004F1192" w:rsidRDefault="00CD7281" w:rsidP="00CD7281">
      <w:pPr>
        <w:spacing w:line="259" w:lineRule="auto"/>
        <w:rPr>
          <w:rFonts w:cstheme="minorHAnsi"/>
        </w:rPr>
      </w:pPr>
      <w:r w:rsidRPr="004F1192">
        <w:rPr>
          <w:rFonts w:cstheme="minorHAnsi"/>
        </w:rPr>
        <w:lastRenderedPageBreak/>
        <w:t xml:space="preserve">Noin puolessa maista haku tapahtuu suoraan korkeakouluihin, toisessa puolessa maita on käytössä keskitetty järjestelmä joko ainoana hakuväylänä tai suorahaun rinnalla. Läheskään kaikista maista ei ole saatavilla korkeakouluvalintoja koskevia tietoja, joten vertailu ei ole kattava. </w:t>
      </w:r>
    </w:p>
    <w:p w14:paraId="033C6FD0" w14:textId="77777777" w:rsidR="00CD7281" w:rsidRPr="004F1192" w:rsidRDefault="00CD7281" w:rsidP="00CD7281">
      <w:pPr>
        <w:spacing w:line="259" w:lineRule="auto"/>
        <w:rPr>
          <w:rFonts w:cstheme="minorHAnsi"/>
        </w:rPr>
      </w:pPr>
      <w:r w:rsidRPr="004F1192">
        <w:rPr>
          <w:rFonts w:cstheme="minorHAnsi"/>
        </w:rPr>
        <w:t xml:space="preserve">Enemmistössä maita, joista tietoa on saatavilla, kaikki halukkaat ja hakukelpoiset pääsevät korkeakoulutukseen. Avoin pääsy ei välttämättä koske koko korkeakoulusektoria, mutta ainakin osassa korkeakouluja tai koulutusaloja opiskelijat otetaan sisään ilman erillistä karsintaa. Alle puolet järjestelmistä on Suomen tavoin selektiivisiä, eli aloituspaikkoja on kaikilla aloilla ja kaikissa korkeakouluissa rajallinen määrä ja vain osa hakijoista pääsee sisään.  </w:t>
      </w:r>
    </w:p>
    <w:p w14:paraId="409A41EC" w14:textId="77777777" w:rsidR="00CD7281" w:rsidRPr="004F1192" w:rsidRDefault="00CD7281" w:rsidP="00CD7281">
      <w:pPr>
        <w:spacing w:line="259" w:lineRule="auto"/>
        <w:rPr>
          <w:rFonts w:cstheme="minorHAnsi"/>
        </w:rPr>
      </w:pPr>
      <w:r w:rsidRPr="004F1192">
        <w:rPr>
          <w:rFonts w:cstheme="minorHAnsi"/>
        </w:rPr>
        <w:t>Hakijoita karsittaessa valinta perustuu yleensä joko toisen asteen loppukokeeseen tai korkeakoulujen pääsykokeisiin. Valinnoissa hyödynnetään monesti myös muita kriteerejä, kuten päättötodistuksen keskiarvoa, hakijan haastattelua tai työkokemusta. Selektiivisyys on yhteydessä korkeakoulutuksen ohjaus- ja rahoitusjärjestelmään ja siihen, miten aloituspaikkojen määrään vaikuttaa esimerkiksi työelämän osaamistarpeita koskeva harkinta.</w:t>
      </w:r>
    </w:p>
    <w:p w14:paraId="78DFDFE3" w14:textId="17384862" w:rsidR="00CD7281" w:rsidRPr="004F1192" w:rsidRDefault="00CD7281" w:rsidP="00CD7281">
      <w:pPr>
        <w:spacing w:line="259" w:lineRule="auto"/>
        <w:rPr>
          <w:rFonts w:cstheme="minorHAnsi"/>
        </w:rPr>
      </w:pPr>
      <w:r w:rsidRPr="004F1192">
        <w:rPr>
          <w:rFonts w:cstheme="minorHAnsi"/>
        </w:rPr>
        <w:t xml:space="preserve">Maiden kesken on suuria eroja siinä, kuinka suuri osuus hakijoista yksittäisenä vuonna pääsee sisään. Suomessa kaksi kolmasosaa hakijoista jää vuosittain ilman paikkaa korkeakoulussa. Hylkäysprosentti on vertailumaiden korkein. Kilpailu on kuitenkin lähes yhtä kovaa Ruotsissa. Eroja on myös siinä, mille koulutusaloille on vaikein päästä. </w:t>
      </w:r>
    </w:p>
    <w:p w14:paraId="5AF00ED8" w14:textId="77777777" w:rsidR="00A20816" w:rsidRPr="004F1192" w:rsidRDefault="00A20816" w:rsidP="00A20816">
      <w:pPr>
        <w:rPr>
          <w:rFonts w:cstheme="minorHAnsi"/>
        </w:rPr>
      </w:pPr>
      <w:bookmarkStart w:id="16" w:name="_Hlk18418748"/>
      <w:r w:rsidRPr="004F1192">
        <w:rPr>
          <w:rFonts w:cstheme="minorHAnsi"/>
        </w:rPr>
        <w:t xml:space="preserve">Tässä kohtaa on kuitenkin syytä huomata, että vertailu koskee ainoastaan valikoitumista korkeakoulutukseen pääsyssä. Joissain maissa karsinta ajoittuu myöhempään vaiheeseen, kun välikokeissa reputtavat tai opinnoissaan liian hitaasti etenevät joutuvat keskeyttämään koulutuksen.  </w:t>
      </w:r>
    </w:p>
    <w:bookmarkEnd w:id="16"/>
    <w:p w14:paraId="3F9D008D" w14:textId="0C898D2B" w:rsidR="00CD7281" w:rsidRPr="004F1192" w:rsidRDefault="00CD7281" w:rsidP="00CD7281">
      <w:pPr>
        <w:spacing w:line="259" w:lineRule="auto"/>
        <w:rPr>
          <w:rFonts w:cstheme="minorHAnsi"/>
        </w:rPr>
      </w:pPr>
      <w:r w:rsidRPr="004F1192">
        <w:rPr>
          <w:rFonts w:cstheme="minorHAnsi"/>
        </w:rPr>
        <w:t xml:space="preserve">Tiukka kilpailu aloituspaikoista vaikuttaa osaltaan paitsi korkeakoulutettujen määrään, myös opiskelijoiden ikään. Useimmissa maissa, joista tietoa on saatavilla, yli 40 % uusista alemman korkeakoulututkinnon opiskelijoista tulee suoraan toiselta asteelta. Suomessa </w:t>
      </w:r>
      <w:r w:rsidR="00D16CED" w:rsidRPr="00DE356B">
        <w:rPr>
          <w:rFonts w:cstheme="minorHAnsi"/>
        </w:rPr>
        <w:t xml:space="preserve">hieman </w:t>
      </w:r>
      <w:r w:rsidRPr="004F1192">
        <w:rPr>
          <w:rFonts w:cstheme="minorHAnsi"/>
        </w:rPr>
        <w:t>alle viidennes uusista korkeakouluopiskelijoista on samana vuonna lukiosta tai ammatillisesta koulutuksesta valmistuneita. Siirtymän sujuvoittaminen onkin ollut ja on myös hetkellä yksi koulutuspolitiikan tavoitteista.</w:t>
      </w:r>
    </w:p>
    <w:p w14:paraId="052AE915" w14:textId="6F4EE743" w:rsidR="004C1E92" w:rsidRPr="004F1192" w:rsidRDefault="004C1E92" w:rsidP="004C1E92">
      <w:pPr>
        <w:spacing w:line="259" w:lineRule="auto"/>
        <w:rPr>
          <w:rFonts w:cstheme="minorHAnsi"/>
        </w:rPr>
      </w:pPr>
    </w:p>
    <w:p w14:paraId="5A3C8585" w14:textId="77777777" w:rsidR="004C1E92" w:rsidRPr="004F1192" w:rsidRDefault="004C1E92" w:rsidP="004C1E92">
      <w:pPr>
        <w:spacing w:line="259" w:lineRule="auto"/>
        <w:rPr>
          <w:rFonts w:cstheme="minorHAnsi"/>
        </w:rPr>
      </w:pPr>
    </w:p>
    <w:p w14:paraId="05C173CE" w14:textId="77777777" w:rsidR="00C32781" w:rsidRPr="004F1192" w:rsidRDefault="00C32781" w:rsidP="00C32781">
      <w:pPr>
        <w:spacing w:line="259" w:lineRule="auto"/>
        <w:jc w:val="center"/>
        <w:rPr>
          <w:rFonts w:cstheme="minorHAnsi"/>
        </w:rPr>
      </w:pPr>
      <w:r w:rsidRPr="004F1192">
        <w:rPr>
          <w:rFonts w:cstheme="minorHAnsi"/>
          <w:noProof/>
        </w:rPr>
        <w:lastRenderedPageBreak/>
        <w:drawing>
          <wp:inline distT="0" distB="0" distL="0" distR="0" wp14:anchorId="1429D1D5" wp14:editId="2363A69B">
            <wp:extent cx="6120130" cy="3640455"/>
            <wp:effectExtent l="0" t="0" r="0" b="0"/>
            <wp:docPr id="19" name="Kaavio 19">
              <a:extLst xmlns:a="http://schemas.openxmlformats.org/drawingml/2006/main">
                <a:ext uri="{FF2B5EF4-FFF2-40B4-BE49-F238E27FC236}">
                  <a16:creationId xmlns:a16="http://schemas.microsoft.com/office/drawing/2014/main" id="{F6C5BB23-B5BF-4364-A1EA-5B46F097FD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6A4CE33" w14:textId="69845124" w:rsidR="00C32189" w:rsidRPr="004F1192" w:rsidRDefault="00C32781" w:rsidP="00C32781">
      <w:pPr>
        <w:spacing w:line="259" w:lineRule="auto"/>
        <w:rPr>
          <w:rFonts w:cstheme="minorHAnsi"/>
          <w:b/>
        </w:rPr>
      </w:pPr>
      <w:r w:rsidRPr="004F1192">
        <w:rPr>
          <w:rFonts w:cstheme="minorHAnsi"/>
          <w:b/>
          <w:lang w:val="en-GB"/>
        </w:rPr>
        <w:t>Applicants to first-degree tertiary education by applicant status, 2016.</w:t>
      </w:r>
      <w:r w:rsidRPr="004F1192">
        <w:rPr>
          <w:rFonts w:eastAsia="Times New Roman" w:cstheme="minorHAnsi"/>
          <w:b/>
          <w:bCs/>
          <w:lang w:val="en-GB" w:eastAsia="fi-FI"/>
        </w:rPr>
        <w:t xml:space="preserve"> </w:t>
      </w:r>
      <w:r w:rsidRPr="004F1192">
        <w:rPr>
          <w:rFonts w:eastAsia="Times New Roman" w:cstheme="minorHAnsi"/>
          <w:b/>
          <w:bCs/>
          <w:lang w:eastAsia="fi-FI"/>
        </w:rPr>
        <w:t>Lähde:</w:t>
      </w:r>
      <w:r w:rsidRPr="004F1192">
        <w:rPr>
          <w:rFonts w:cstheme="minorHAnsi"/>
          <w:b/>
        </w:rPr>
        <w:t xml:space="preserve"> Kuvio D6.b. https://doi.org/10.1787/888933980469</w:t>
      </w:r>
      <w:r w:rsidR="00C32189" w:rsidRPr="004F1192">
        <w:rPr>
          <w:rFonts w:cstheme="minorHAnsi"/>
          <w:b/>
        </w:rPr>
        <w:br w:type="page"/>
      </w:r>
    </w:p>
    <w:p w14:paraId="0B876946" w14:textId="17CE9D6C" w:rsidR="00C32189" w:rsidRPr="002157ED" w:rsidRDefault="005906E4" w:rsidP="002157ED">
      <w:pPr>
        <w:pStyle w:val="Otsikko2"/>
      </w:pPr>
      <w:bookmarkStart w:id="17" w:name="_Hlk18390621"/>
      <w:bookmarkStart w:id="18" w:name="_Toc18922789"/>
      <w:r w:rsidRPr="002157ED">
        <w:lastRenderedPageBreak/>
        <w:t>Suomessa korkea-asteen suorittaneiden osuus on noussut vain vähän viimeisen 10 vuoden aikana, k</w:t>
      </w:r>
      <w:r w:rsidR="00421BC1" w:rsidRPr="002157ED">
        <w:t>orkeakoulutettujen osuus 41 %</w:t>
      </w:r>
      <w:bookmarkEnd w:id="17"/>
      <w:bookmarkEnd w:id="18"/>
      <w:r w:rsidR="00C32189" w:rsidRPr="002157ED">
        <w:br/>
      </w:r>
      <w:r w:rsidR="00C32189" w:rsidRPr="002157ED">
        <w:br/>
      </w:r>
    </w:p>
    <w:p w14:paraId="433E982C" w14:textId="371ACF54" w:rsidR="00657BFD" w:rsidRPr="004F1192" w:rsidRDefault="00C32189" w:rsidP="00C32189">
      <w:pPr>
        <w:spacing w:line="259" w:lineRule="auto"/>
        <w:rPr>
          <w:rFonts w:cstheme="minorHAnsi"/>
        </w:rPr>
      </w:pPr>
      <w:r w:rsidRPr="004F1192">
        <w:rPr>
          <w:rFonts w:cstheme="minorHAnsi"/>
        </w:rPr>
        <w:t>Korkeakoulutuksen ja tutkimuksen visiossa on asetettu tavoite, jonka mukaan vuoteen 2030 mennessä puolet ikäluokasta 25</w:t>
      </w:r>
      <w:r w:rsidR="00DE356B">
        <w:rPr>
          <w:rFonts w:cstheme="minorHAnsi"/>
        </w:rPr>
        <w:t>–</w:t>
      </w:r>
      <w:r w:rsidRPr="004F1192">
        <w:rPr>
          <w:rFonts w:cstheme="minorHAnsi"/>
        </w:rPr>
        <w:t>34</w:t>
      </w:r>
      <w:r w:rsidR="00DE356B">
        <w:rPr>
          <w:rFonts w:cstheme="minorHAnsi"/>
        </w:rPr>
        <w:t>-</w:t>
      </w:r>
      <w:r w:rsidRPr="004F1192">
        <w:rPr>
          <w:rFonts w:cstheme="minorHAnsi"/>
        </w:rPr>
        <w:t xml:space="preserve">vuotiaat olisi suorittanut korkeakoulututkinnon. </w:t>
      </w:r>
      <w:r w:rsidR="006475D0" w:rsidRPr="004F1192">
        <w:rPr>
          <w:rFonts w:cstheme="minorHAnsi"/>
        </w:rPr>
        <w:t xml:space="preserve">Suomessa korkea-asteen suorittaneiden osuus on noussut vain vähän viimeisen 10 vuoden aikana. </w:t>
      </w:r>
      <w:r w:rsidRPr="004F1192">
        <w:rPr>
          <w:rFonts w:cstheme="minorHAnsi"/>
        </w:rPr>
        <w:t>Korkeakoulutettujen osuus on noussut</w:t>
      </w:r>
      <w:r w:rsidR="00657BFD" w:rsidRPr="004F1192">
        <w:rPr>
          <w:rFonts w:cstheme="minorHAnsi"/>
        </w:rPr>
        <w:t xml:space="preserve"> 3 %-yksikköä vuodesta 2008 (38 %) vuoteen 2018 (41 %). Samalla ajanjaksolla OECD-keskiarvo on noussut peräti 9 %-yksikköä 35 prosentista 44 prosenttiin. </w:t>
      </w:r>
      <w:r w:rsidR="006475D0" w:rsidRPr="004F1192">
        <w:rPr>
          <w:rFonts w:cstheme="minorHAnsi"/>
        </w:rPr>
        <w:t xml:space="preserve">Suomi jää siis alle OECD-keskiarvon. </w:t>
      </w:r>
      <w:r w:rsidR="00657BFD" w:rsidRPr="004F1192">
        <w:rPr>
          <w:rFonts w:cstheme="minorHAnsi"/>
        </w:rPr>
        <w:t xml:space="preserve">Pohjoismaisista verrokeista Ruotsissa </w:t>
      </w:r>
      <w:r w:rsidR="006475D0" w:rsidRPr="004F1192">
        <w:rPr>
          <w:rFonts w:cstheme="minorHAnsi"/>
        </w:rPr>
        <w:t>korkeakoulutettujen osuus oli</w:t>
      </w:r>
      <w:r w:rsidR="00657BFD" w:rsidRPr="004F1192">
        <w:rPr>
          <w:rFonts w:cstheme="minorHAnsi"/>
        </w:rPr>
        <w:t xml:space="preserve"> vuonna 2018 48 % </w:t>
      </w:r>
      <w:r w:rsidR="006475D0" w:rsidRPr="004F1192">
        <w:rPr>
          <w:rFonts w:cstheme="minorHAnsi"/>
        </w:rPr>
        <w:t xml:space="preserve">ja </w:t>
      </w:r>
      <w:r w:rsidR="00657BFD" w:rsidRPr="004F1192">
        <w:rPr>
          <w:rFonts w:cstheme="minorHAnsi"/>
        </w:rPr>
        <w:t>Tanskassa 45 %.</w:t>
      </w:r>
    </w:p>
    <w:p w14:paraId="08F102EE" w14:textId="28860BCB" w:rsidR="00657BFD" w:rsidRPr="004F1192" w:rsidRDefault="00657BFD" w:rsidP="00C32189">
      <w:pPr>
        <w:spacing w:line="259" w:lineRule="auto"/>
        <w:rPr>
          <w:rFonts w:cstheme="minorHAnsi"/>
        </w:rPr>
      </w:pPr>
    </w:p>
    <w:p w14:paraId="133BACA7" w14:textId="77777777" w:rsidR="00C32781" w:rsidRPr="004F1192" w:rsidRDefault="00C32781" w:rsidP="00C32781">
      <w:pPr>
        <w:spacing w:line="259" w:lineRule="auto"/>
        <w:jc w:val="center"/>
        <w:rPr>
          <w:rFonts w:cstheme="minorHAnsi"/>
        </w:rPr>
      </w:pPr>
      <w:r w:rsidRPr="004F1192">
        <w:rPr>
          <w:rFonts w:cstheme="minorHAnsi"/>
          <w:noProof/>
        </w:rPr>
        <w:drawing>
          <wp:inline distT="0" distB="0" distL="0" distR="0" wp14:anchorId="0EEB0797" wp14:editId="698ED67D">
            <wp:extent cx="5910263" cy="2986088"/>
            <wp:effectExtent l="0" t="0" r="0" b="5080"/>
            <wp:docPr id="20" name="Kaavio 20">
              <a:extLst xmlns:a="http://schemas.openxmlformats.org/drawingml/2006/main">
                <a:ext uri="{FF2B5EF4-FFF2-40B4-BE49-F238E27FC236}">
                  <a16:creationId xmlns:a16="http://schemas.microsoft.com/office/drawing/2014/main" id="{7CFDB545-1A0D-4B03-B2BB-B2AA50219E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5B4174" w14:textId="77777777" w:rsidR="00C32781" w:rsidRPr="004F1192" w:rsidRDefault="00C32781" w:rsidP="00C32781">
      <w:pPr>
        <w:spacing w:line="259" w:lineRule="auto"/>
        <w:rPr>
          <w:rFonts w:cstheme="minorHAnsi"/>
          <w:b/>
        </w:rPr>
      </w:pPr>
      <w:r w:rsidRPr="004F1192">
        <w:rPr>
          <w:rFonts w:cstheme="minorHAnsi"/>
          <w:b/>
        </w:rPr>
        <w:t xml:space="preserve">25-34 –vuotiaiden koulutustaso, 2018. </w:t>
      </w:r>
      <w:r w:rsidRPr="004F1192">
        <w:rPr>
          <w:rFonts w:eastAsia="Times New Roman" w:cstheme="minorHAnsi"/>
          <w:b/>
          <w:bCs/>
          <w:lang w:eastAsia="fi-FI"/>
        </w:rPr>
        <w:t xml:space="preserve">Lähde: </w:t>
      </w:r>
      <w:r w:rsidRPr="004F1192">
        <w:rPr>
          <w:rFonts w:cstheme="minorHAnsi"/>
          <w:b/>
        </w:rPr>
        <w:t xml:space="preserve">Kuvio A1.2. </w:t>
      </w:r>
      <w:r w:rsidRPr="004F1192">
        <w:rPr>
          <w:rFonts w:cstheme="minorHAnsi"/>
          <w:b/>
        </w:rPr>
        <w:br/>
        <w:t>https://doi.org/10.1787/888933976422</w:t>
      </w:r>
    </w:p>
    <w:p w14:paraId="42AAE928" w14:textId="5B8B2F8A" w:rsidR="00753DD0" w:rsidRPr="004F1192" w:rsidRDefault="006475D0" w:rsidP="00C32189">
      <w:pPr>
        <w:spacing w:line="259" w:lineRule="auto"/>
        <w:rPr>
          <w:rFonts w:cstheme="minorHAnsi"/>
        </w:rPr>
      </w:pPr>
      <w:r w:rsidRPr="004F1192">
        <w:rPr>
          <w:rFonts w:cstheme="minorHAnsi"/>
        </w:rPr>
        <w:t>Suomessa korkea-asteen koulutus aloitetaan OECD-keskiarvoa myöhemmin</w:t>
      </w:r>
      <w:r w:rsidR="00753DD0" w:rsidRPr="004F1192">
        <w:rPr>
          <w:rFonts w:cstheme="minorHAnsi"/>
        </w:rPr>
        <w:t xml:space="preserve"> ja korkeakoulutuksen aloittaa hieman OECD-keskiarvoa pienempi osa nuorisoikäluokista. Näiden tekijöiden takia korkeakoulutettujen osuus on Suomessa OECD-keskiarvoa pienempi. </w:t>
      </w:r>
    </w:p>
    <w:p w14:paraId="08F6141A" w14:textId="5B901CBA" w:rsidR="00534F9D" w:rsidRPr="004F1192" w:rsidRDefault="00534F9D" w:rsidP="00C32189">
      <w:pPr>
        <w:spacing w:line="259" w:lineRule="auto"/>
        <w:rPr>
          <w:rFonts w:cstheme="minorHAnsi"/>
        </w:rPr>
      </w:pPr>
      <w:r w:rsidRPr="004F1192">
        <w:rPr>
          <w:rFonts w:cstheme="minorHAnsi"/>
        </w:rPr>
        <w:t>Keskimääräinen ikä aloittaneilla (alempi kk-tutkinto, ml. amk-tutkinto) on Suomessa 24 vuotta, kun OECD keskiarvo on 22 vuotta. Myös muissa Pohjoismaissa opinnot aloitetaan myöhään. Ruotsissa ja Tanskassa keskimääräinen aloitusikä on myös 24 vuotta, Norjassa se on 23 vuotta.</w:t>
      </w:r>
    </w:p>
    <w:p w14:paraId="4F3F0111" w14:textId="19FA15E8" w:rsidR="00A62E22" w:rsidRPr="002157ED" w:rsidRDefault="00753DD0" w:rsidP="00C32189">
      <w:pPr>
        <w:spacing w:line="259" w:lineRule="auto"/>
        <w:rPr>
          <w:rFonts w:cstheme="minorHAnsi"/>
          <w:color w:val="000000" w:themeColor="text1"/>
        </w:rPr>
      </w:pPr>
      <w:r w:rsidRPr="002157ED">
        <w:rPr>
          <w:rFonts w:cstheme="minorHAnsi"/>
          <w:color w:val="000000" w:themeColor="text1"/>
        </w:rPr>
        <w:t>Korkeakoulutuksen aloittaa Suo</w:t>
      </w:r>
      <w:r w:rsidR="00D929E9" w:rsidRPr="002157ED">
        <w:rPr>
          <w:rFonts w:cstheme="minorHAnsi"/>
          <w:color w:val="000000" w:themeColor="text1"/>
        </w:rPr>
        <w:t xml:space="preserve">messa nuorisoikäluokista 59 %. OECD-maissa keskimäärin </w:t>
      </w:r>
      <w:r w:rsidR="006E221C" w:rsidRPr="002157ED">
        <w:rPr>
          <w:rFonts w:cstheme="minorHAnsi"/>
          <w:color w:val="000000" w:themeColor="text1"/>
        </w:rPr>
        <w:t xml:space="preserve">korkea-asteen koulutuksen </w:t>
      </w:r>
      <w:r w:rsidR="00D929E9" w:rsidRPr="002157ED">
        <w:rPr>
          <w:rFonts w:cstheme="minorHAnsi"/>
          <w:color w:val="000000" w:themeColor="text1"/>
        </w:rPr>
        <w:t>aloittaa 65 % nuorisoikäluokista.</w:t>
      </w:r>
      <w:r w:rsidR="00A62E22" w:rsidRPr="002157ED">
        <w:rPr>
          <w:rFonts w:cstheme="minorHAnsi"/>
          <w:color w:val="000000" w:themeColor="text1"/>
        </w:rPr>
        <w:t xml:space="preserve"> Esimerkiksi Ruotsissa </w:t>
      </w:r>
      <w:r w:rsidR="000B25C8" w:rsidRPr="002157ED">
        <w:rPr>
          <w:rFonts w:cstheme="minorHAnsi"/>
          <w:color w:val="000000" w:themeColor="text1"/>
        </w:rPr>
        <w:t xml:space="preserve">korkea-asteen koulutuksen </w:t>
      </w:r>
      <w:r w:rsidR="00A62E22" w:rsidRPr="002157ED">
        <w:rPr>
          <w:rFonts w:cstheme="minorHAnsi"/>
          <w:color w:val="000000" w:themeColor="text1"/>
        </w:rPr>
        <w:t>aloittaa 63 prosenttia nuorisoikäluokista.</w:t>
      </w:r>
    </w:p>
    <w:p w14:paraId="11FAE8CC" w14:textId="31C39AFB" w:rsidR="00534F9D" w:rsidRPr="004F1192" w:rsidRDefault="00A62E22" w:rsidP="00C32189">
      <w:pPr>
        <w:spacing w:line="259" w:lineRule="auto"/>
        <w:rPr>
          <w:rFonts w:cstheme="minorHAnsi"/>
        </w:rPr>
      </w:pPr>
      <w:r w:rsidRPr="004F1192">
        <w:rPr>
          <w:rFonts w:cstheme="minorHAnsi"/>
        </w:rPr>
        <w:t xml:space="preserve">Korkeakoulutuksen läpäisy on </w:t>
      </w:r>
      <w:proofErr w:type="spellStart"/>
      <w:r w:rsidRPr="004F1192">
        <w:rPr>
          <w:rFonts w:cstheme="minorHAnsi"/>
        </w:rPr>
        <w:t>EAG:n</w:t>
      </w:r>
      <w:proofErr w:type="spellEnd"/>
      <w:r w:rsidRPr="004F1192">
        <w:rPr>
          <w:rFonts w:cstheme="minorHAnsi"/>
        </w:rPr>
        <w:t xml:space="preserve"> mukaan Suomessa OECD-keskiarvoa parempaa. Läpäisy on </w:t>
      </w:r>
      <w:proofErr w:type="spellStart"/>
      <w:r w:rsidRPr="004F1192">
        <w:rPr>
          <w:rFonts w:cstheme="minorHAnsi"/>
        </w:rPr>
        <w:t>EAG:ssa</w:t>
      </w:r>
      <w:proofErr w:type="spellEnd"/>
      <w:r w:rsidRPr="004F1192">
        <w:rPr>
          <w:rFonts w:cstheme="minorHAnsi"/>
        </w:rPr>
        <w:t xml:space="preserve"> laskettu vertailukelpoisuuden takia alemman korkeakoulututkinnon suorittaneista (Suomessa kandidaatin tutkinto ja amk-tutkinto). Suomessa 43 % opiskelijoista suoritti alemman korkeakoulututkinnon sen tavoiteajassa (OECD keskiarvo oli 39 %) ja 73 % suoritti tutkinnon tavoiteajassa lisättynä kolmella vuodella (OECD keskiarvo oli 67 %).</w:t>
      </w:r>
    </w:p>
    <w:p w14:paraId="5CEAFC6D" w14:textId="6C493EB7" w:rsidR="00534F9D" w:rsidRPr="004F1192" w:rsidRDefault="00534F9D" w:rsidP="00C32189">
      <w:pPr>
        <w:spacing w:line="259" w:lineRule="auto"/>
        <w:rPr>
          <w:rFonts w:cstheme="minorHAnsi"/>
        </w:rPr>
      </w:pPr>
    </w:p>
    <w:p w14:paraId="50F7ECC3" w14:textId="2A273169" w:rsidR="00C13B7D" w:rsidRPr="004F1192" w:rsidRDefault="00C13B7D" w:rsidP="002157ED">
      <w:pPr>
        <w:pStyle w:val="Otsikko2"/>
      </w:pPr>
      <w:bookmarkStart w:id="19" w:name="_Toc18922790"/>
      <w:r w:rsidRPr="004F1192">
        <w:t>Koulutuksen hyötyjä</w:t>
      </w:r>
      <w:bookmarkEnd w:id="19"/>
    </w:p>
    <w:p w14:paraId="3C9F519A" w14:textId="77777777" w:rsidR="00427D37" w:rsidRPr="004F1192" w:rsidRDefault="00427D37" w:rsidP="002157ED">
      <w:pPr>
        <w:pStyle w:val="Otsikko2"/>
      </w:pPr>
    </w:p>
    <w:p w14:paraId="5A96EB22" w14:textId="3A8FA374" w:rsidR="00C13B7D" w:rsidRPr="004F1192" w:rsidRDefault="00C13B7D">
      <w:pPr>
        <w:rPr>
          <w:rFonts w:cstheme="minorHAnsi"/>
        </w:rPr>
      </w:pPr>
      <w:r w:rsidRPr="004F1192">
        <w:rPr>
          <w:rFonts w:cstheme="minorHAnsi"/>
        </w:rPr>
        <w:t>Suomessa työllisyys on muiden maiden tapaan laskenut viimeisen vuosikymmenen aikana. Suomessa työllisyyden lasku on kuitenkin kohdistunut pääosin matalasti koulutettuihin. Korkeakoulutettujen 25</w:t>
      </w:r>
      <w:r w:rsidR="00DE356B">
        <w:rPr>
          <w:rFonts w:cstheme="minorHAnsi"/>
        </w:rPr>
        <w:t>–</w:t>
      </w:r>
      <w:r w:rsidRPr="004F1192">
        <w:rPr>
          <w:rFonts w:cstheme="minorHAnsi"/>
        </w:rPr>
        <w:t>34 –vuotiaiden työllisyys laski vuosien 2008 ja 2018 välillä 2 prosenttiyksikköä (vuoden 2008 87 %:sta vuoden 2018 85 %:in). Samaan aikaan ilman toisen asteen koulutusta olevien työllisyys laski 20 prosenttiyksikköä 69 %:sta 49 %:in). Suomen työllisyysaste toisen asteen koulutuksen suorittaneille nuorille aikuisille on alle OECD-keskiarvon, mutta työllisyysaste saman ikäluokan korkeakoulutetuille on yli OECD-keskiarvon.</w:t>
      </w:r>
    </w:p>
    <w:p w14:paraId="0E1754B6" w14:textId="15B4915C" w:rsidR="00DA4F76" w:rsidRPr="004F1192" w:rsidRDefault="00C13B7D">
      <w:pPr>
        <w:rPr>
          <w:rFonts w:cstheme="minorHAnsi"/>
        </w:rPr>
      </w:pPr>
      <w:r w:rsidRPr="004F1192">
        <w:rPr>
          <w:rFonts w:cstheme="minorHAnsi"/>
        </w:rPr>
        <w:t>Koulutuksen hyödyt eivät rajoitu taloudellisiin hyötyihin vaan hyödyt ovat myös sosiaalisia ja terveydellisiä. Suomessa on yksi OECD-maiden korkeimmista osallistumisasteista kulttuuri- ja urheilutapahtumiin.</w:t>
      </w:r>
      <w:r w:rsidR="00BA3781" w:rsidRPr="004F1192">
        <w:rPr>
          <w:rFonts w:cstheme="minorHAnsi"/>
        </w:rPr>
        <w:t xml:space="preserve"> Osallistumisaste on suurempi korkeammin koulutetuilla. Esimerkiksi Suomessa 76 % (OECD keskiarvo 56 %) aikuisista (25</w:t>
      </w:r>
      <w:r w:rsidR="00DE356B">
        <w:rPr>
          <w:rFonts w:cstheme="minorHAnsi"/>
        </w:rPr>
        <w:t>–</w:t>
      </w:r>
      <w:r w:rsidR="00BA3781" w:rsidRPr="004F1192">
        <w:rPr>
          <w:rFonts w:cstheme="minorHAnsi"/>
        </w:rPr>
        <w:t>64 –vuotiaat) ilman toisen asteen koulutusta ilmoitti osallistuneensa kulttuuri- tai urheilutapahtumaan edellisen vuoden aikana. Vastaava luku korkeakoulutetuilla oli 98 % (OECD keskiarvo 92 %).</w:t>
      </w:r>
      <w:r w:rsidRPr="004F1192">
        <w:rPr>
          <w:rFonts w:cstheme="minorHAnsi"/>
        </w:rPr>
        <w:t xml:space="preserve"> </w:t>
      </w:r>
    </w:p>
    <w:p w14:paraId="10D3A942" w14:textId="23110E96" w:rsidR="00D71484" w:rsidRPr="004F1192" w:rsidRDefault="00D71484">
      <w:pPr>
        <w:rPr>
          <w:rFonts w:cstheme="minorHAnsi"/>
          <w:b/>
        </w:rPr>
      </w:pPr>
    </w:p>
    <w:p w14:paraId="60696084" w14:textId="7E91B1D6" w:rsidR="00D71484" w:rsidRPr="004F1192" w:rsidRDefault="00421BC1" w:rsidP="002157ED">
      <w:pPr>
        <w:pStyle w:val="Otsikko2"/>
      </w:pPr>
      <w:bookmarkStart w:id="20" w:name="_Toc18922791"/>
      <w:bookmarkStart w:id="21" w:name="_Hlk18390684"/>
      <w:r w:rsidRPr="004F1192">
        <w:t>Tohtorikoulutuksen työllisyysetu suuri Suomessa</w:t>
      </w:r>
      <w:bookmarkEnd w:id="20"/>
    </w:p>
    <w:bookmarkEnd w:id="21"/>
    <w:p w14:paraId="2383D0CC" w14:textId="1DAC62D5" w:rsidR="00D71484" w:rsidRPr="004F1192" w:rsidRDefault="00D71484">
      <w:pPr>
        <w:rPr>
          <w:rFonts w:cstheme="minorHAnsi"/>
        </w:rPr>
      </w:pPr>
    </w:p>
    <w:p w14:paraId="79584B5C" w14:textId="11ABD08C" w:rsidR="00D71484" w:rsidRPr="004F1192" w:rsidRDefault="00D71484">
      <w:pPr>
        <w:rPr>
          <w:rFonts w:cstheme="minorHAnsi"/>
        </w:rPr>
      </w:pPr>
      <w:r w:rsidRPr="004F1192">
        <w:rPr>
          <w:rFonts w:cstheme="minorHAnsi"/>
        </w:rPr>
        <w:t>Vuonna 2017 tohtorikoulutettuja oli Suomessa 25</w:t>
      </w:r>
      <w:r w:rsidR="00DE356B">
        <w:rPr>
          <w:rFonts w:cstheme="minorHAnsi"/>
        </w:rPr>
        <w:t>–</w:t>
      </w:r>
      <w:r w:rsidRPr="004F1192">
        <w:rPr>
          <w:rFonts w:cstheme="minorHAnsi"/>
        </w:rPr>
        <w:t xml:space="preserve">64 </w:t>
      </w:r>
      <w:r w:rsidR="00DE356B">
        <w:rPr>
          <w:rFonts w:cstheme="minorHAnsi"/>
        </w:rPr>
        <w:t>-</w:t>
      </w:r>
      <w:r w:rsidRPr="004F1192">
        <w:rPr>
          <w:rFonts w:cstheme="minorHAnsi"/>
        </w:rPr>
        <w:t>vuotiaissa 1,2 %, eli hieman yli OECD-keskiarvon (1,1 %).</w:t>
      </w:r>
      <w:r w:rsidR="00131397" w:rsidRPr="004F1192">
        <w:rPr>
          <w:rFonts w:cstheme="minorHAnsi"/>
        </w:rPr>
        <w:t xml:space="preserve"> Esim. Sveitsissä tohtorikoulutuksen suorittaneita on 3,2 %.</w:t>
      </w:r>
      <w:r w:rsidRPr="004F1192">
        <w:rPr>
          <w:rFonts w:cstheme="minorHAnsi"/>
        </w:rPr>
        <w:t xml:space="preserve"> Tohtorikoulutuksen tuoma työllisyysetu vaihtelee OECD-maiden välillä. Suomessa se on 10 % suhteessa maisterikoulutukseen, kun OECD maiden keskiarvo on 5 %. Ruotsissa tohtorikoulutuksen työllisyysetu suhteessa maisterintutkintoon on vain 1 %.</w:t>
      </w:r>
    </w:p>
    <w:p w14:paraId="46AD8B1A" w14:textId="4E6A4273" w:rsidR="00D71484" w:rsidRPr="004F1192" w:rsidRDefault="00131397">
      <w:pPr>
        <w:rPr>
          <w:rFonts w:cstheme="minorHAnsi"/>
        </w:rPr>
      </w:pPr>
      <w:r w:rsidRPr="004F1192">
        <w:rPr>
          <w:rFonts w:cstheme="minorHAnsi"/>
        </w:rPr>
        <w:t>Ulkomaalaisten tohtorintutkinnon suorittaneiden osuus on Suomessa 28 %, eli hieman yli OECD keskiarvon (25 %). Sveitsissä ulkomaalaisten osuus tohtorintutkinnon suorittaneista on 57 %. Ruotsissa ulkomaalaisten osuus tohtorintutkinnon suorittaneista on 38 %.</w:t>
      </w:r>
    </w:p>
    <w:p w14:paraId="5B3D0E2F" w14:textId="53827794" w:rsidR="00D71484" w:rsidRPr="004F1192" w:rsidRDefault="00131397" w:rsidP="00131397">
      <w:pPr>
        <w:rPr>
          <w:rFonts w:cstheme="minorHAnsi"/>
        </w:rPr>
      </w:pPr>
      <w:r w:rsidRPr="004F1192">
        <w:rPr>
          <w:rFonts w:cstheme="minorHAnsi"/>
        </w:rPr>
        <w:t>Tohtorin tutkinnon suorittaminen aloitetaan Suomessa myöhemmin kuin OECD-maissa keskimäärin. Aloittajien mediaani-ikä on 31</w:t>
      </w:r>
      <w:r w:rsidR="00D0666C" w:rsidRPr="004F1192">
        <w:rPr>
          <w:rFonts w:cstheme="minorHAnsi"/>
        </w:rPr>
        <w:t xml:space="preserve"> </w:t>
      </w:r>
      <w:r w:rsidRPr="004F1192">
        <w:rPr>
          <w:rFonts w:cstheme="minorHAnsi"/>
        </w:rPr>
        <w:t xml:space="preserve">vuotta, kun OECD keskiarvo on 29 vuotta. </w:t>
      </w:r>
      <w:r w:rsidR="00D0666C" w:rsidRPr="004F1192">
        <w:rPr>
          <w:rFonts w:cstheme="minorHAnsi"/>
        </w:rPr>
        <w:t>Nopeimmin tohtoriopinnot aloitetaan Alankomaissa, jossa tohtoriopintojen mediaani aloittamisikä on 26 vuotta. Alankomaissa 80 % aloittajista on aloittanut opinnot viimeistään 29-vuotiaana.</w:t>
      </w:r>
    </w:p>
    <w:p w14:paraId="7A0D8D0F" w14:textId="0DA46398" w:rsidR="00C13B7D" w:rsidRPr="004F1192" w:rsidRDefault="00C13B7D">
      <w:pPr>
        <w:rPr>
          <w:rFonts w:cstheme="minorHAnsi"/>
        </w:rPr>
      </w:pPr>
    </w:p>
    <w:p w14:paraId="319CDC96" w14:textId="77777777" w:rsidR="009F360F" w:rsidRPr="004F1192" w:rsidRDefault="009F360F">
      <w:pPr>
        <w:spacing w:line="259" w:lineRule="auto"/>
        <w:rPr>
          <w:rFonts w:eastAsiaTheme="majorEastAsia" w:cstheme="minorHAnsi"/>
          <w:color w:val="2F5496" w:themeColor="accent1" w:themeShade="BF"/>
        </w:rPr>
      </w:pPr>
      <w:r w:rsidRPr="004F1192">
        <w:rPr>
          <w:rFonts w:cstheme="minorHAnsi"/>
        </w:rPr>
        <w:br w:type="page"/>
      </w:r>
    </w:p>
    <w:p w14:paraId="768D858C" w14:textId="6DFD8324" w:rsidR="00F31481" w:rsidRPr="002157ED" w:rsidRDefault="00F31481" w:rsidP="002157ED">
      <w:pPr>
        <w:pStyle w:val="Otsikko1"/>
      </w:pPr>
      <w:bookmarkStart w:id="22" w:name="_Toc18922792"/>
      <w:r w:rsidRPr="002157ED">
        <w:lastRenderedPageBreak/>
        <w:t>Suomelle muut keskeiset seurantaindikaattorit</w:t>
      </w:r>
      <w:bookmarkEnd w:id="22"/>
    </w:p>
    <w:p w14:paraId="3D44154E" w14:textId="77777777" w:rsidR="00F31481" w:rsidRPr="004F1192" w:rsidRDefault="00F31481">
      <w:pPr>
        <w:rPr>
          <w:rFonts w:cstheme="minorHAnsi"/>
        </w:rPr>
      </w:pPr>
    </w:p>
    <w:p w14:paraId="1F7B69AF" w14:textId="470A4D39" w:rsidR="00F31481" w:rsidRPr="002157ED" w:rsidRDefault="00F31481" w:rsidP="002157ED">
      <w:pPr>
        <w:pStyle w:val="Otsikko2"/>
      </w:pPr>
      <w:bookmarkStart w:id="23" w:name="_Toc18922793"/>
      <w:bookmarkStart w:id="24" w:name="_Hlk17801269"/>
      <w:bookmarkStart w:id="25" w:name="_Toc461465304"/>
      <w:r w:rsidRPr="002157ED">
        <w:t>Suomalaislasten osallistuminen varhaiskasvatukseen on yhä OECD-keskiarvon alapuolella</w:t>
      </w:r>
      <w:bookmarkEnd w:id="23"/>
    </w:p>
    <w:p w14:paraId="71415A19" w14:textId="77777777" w:rsidR="00427D37" w:rsidRPr="004F1192" w:rsidRDefault="00427D37" w:rsidP="00427D37">
      <w:pPr>
        <w:rPr>
          <w:rFonts w:cstheme="minorHAnsi"/>
          <w:lang w:eastAsia="fi-FI"/>
        </w:rPr>
      </w:pPr>
    </w:p>
    <w:p w14:paraId="5C9219B1" w14:textId="77777777" w:rsidR="00F31481" w:rsidRPr="004F1192" w:rsidRDefault="00F31481" w:rsidP="00F31481">
      <w:pPr>
        <w:spacing w:line="259" w:lineRule="auto"/>
        <w:rPr>
          <w:rFonts w:cstheme="minorHAnsi"/>
        </w:rPr>
      </w:pPr>
      <w:r w:rsidRPr="004F1192">
        <w:rPr>
          <w:rFonts w:cstheme="minorHAnsi"/>
        </w:rPr>
        <w:t xml:space="preserve">Varhaiskasvatuksen moninaiset hyödyt niin lapsen oppimiselle, kehitykselle ja hyvinvoinnille kuin naisten työmarkkinaosallistumisellekin tunnustetaan yhä laajemmin. Tämä näkyy myös siinä, miten eri maissa on panostettu varhaiskasvatuspalveluiden laajentamiseen. </w:t>
      </w:r>
    </w:p>
    <w:p w14:paraId="6BF08133" w14:textId="7C8CB0FF" w:rsidR="00F31481" w:rsidRPr="002157ED" w:rsidRDefault="00F31481" w:rsidP="00F31481">
      <w:pPr>
        <w:spacing w:line="259" w:lineRule="auto"/>
        <w:rPr>
          <w:rFonts w:cstheme="minorHAnsi"/>
          <w:color w:val="000000" w:themeColor="text1"/>
        </w:rPr>
      </w:pPr>
      <w:r w:rsidRPr="002157ED">
        <w:rPr>
          <w:rFonts w:cstheme="minorHAnsi"/>
          <w:color w:val="000000" w:themeColor="text1"/>
        </w:rPr>
        <w:t>Varhaiskasvatukseen osallistuminen on yleistynyt myös Suomessa. Kun vuonna 2005 68 % 3</w:t>
      </w:r>
      <w:r w:rsidR="00DE356B">
        <w:rPr>
          <w:rFonts w:cstheme="minorHAnsi"/>
          <w:color w:val="000000" w:themeColor="text1"/>
        </w:rPr>
        <w:t>–</w:t>
      </w:r>
      <w:r w:rsidRPr="002157ED">
        <w:rPr>
          <w:rFonts w:cstheme="minorHAnsi"/>
          <w:color w:val="000000" w:themeColor="text1"/>
        </w:rPr>
        <w:t>5</w:t>
      </w:r>
      <w:r w:rsidR="00DE356B">
        <w:rPr>
          <w:rFonts w:cstheme="minorHAnsi"/>
          <w:color w:val="000000" w:themeColor="text1"/>
        </w:rPr>
        <w:t>-</w:t>
      </w:r>
      <w:r w:rsidRPr="002157ED">
        <w:rPr>
          <w:rFonts w:cstheme="minorHAnsi"/>
          <w:color w:val="000000" w:themeColor="text1"/>
        </w:rPr>
        <w:t>vuotiaista lapsista oli päiväkodissa tai perhepäivähoidossa, varhaiskasvatukseen osallistuvien osuus oli vuonna 2017 jo 79 %. Silti joka viides 3</w:t>
      </w:r>
      <w:r w:rsidR="00DE356B">
        <w:rPr>
          <w:rFonts w:cstheme="minorHAnsi"/>
          <w:color w:val="000000" w:themeColor="text1"/>
        </w:rPr>
        <w:t>–</w:t>
      </w:r>
      <w:r w:rsidRPr="002157ED">
        <w:rPr>
          <w:rFonts w:cstheme="minorHAnsi"/>
          <w:color w:val="000000" w:themeColor="text1"/>
        </w:rPr>
        <w:t>5-vuotias on edelleen tilastoidun varhaiskasvatuksen ulkopuolella. Suomi poikkeaakin merkittävästi muista Pohjoismaista, joissa osallistumisaste on maasta riippuen 94</w:t>
      </w:r>
      <w:r w:rsidR="00DE356B">
        <w:rPr>
          <w:rFonts w:cstheme="minorHAnsi"/>
          <w:color w:val="000000" w:themeColor="text1"/>
        </w:rPr>
        <w:t>–</w:t>
      </w:r>
      <w:r w:rsidRPr="002157ED">
        <w:rPr>
          <w:rFonts w:cstheme="minorHAnsi"/>
          <w:color w:val="000000" w:themeColor="text1"/>
        </w:rPr>
        <w:t xml:space="preserve">98 prosenttia. Suomi jää osallistumisessa myös alle OECD-keskiarvon, joka on 87 %. </w:t>
      </w:r>
    </w:p>
    <w:p w14:paraId="049982EF" w14:textId="77777777" w:rsidR="00F31481" w:rsidRPr="002157ED" w:rsidRDefault="00F31481" w:rsidP="00F31481">
      <w:pPr>
        <w:spacing w:line="259" w:lineRule="auto"/>
        <w:rPr>
          <w:rFonts w:cstheme="minorHAnsi"/>
          <w:color w:val="000000" w:themeColor="text1"/>
        </w:rPr>
      </w:pPr>
      <w:r w:rsidRPr="002157ED">
        <w:rPr>
          <w:rFonts w:cstheme="minorHAnsi"/>
          <w:color w:val="000000" w:themeColor="text1"/>
        </w:rPr>
        <w:t xml:space="preserve">Vaikka osallistumisen osalta Suomi poikkeaa muista Pohjoismaista, monella muulla mittarilla Pohjoismaista piirtyy kansainvälisessä vertailussa varsin yhtenäinen kuva. Kansainvälisesti verraten varsin pieni osuus lapsista osallistuu Pohjoismaissa yksityiseen varhaiskasvatukseen. Suomessa yksityisen varhaiskasvatuksen osuus on 14 %, mikä on selkeästi alle OECD-keskiarvon (33 %).  </w:t>
      </w:r>
    </w:p>
    <w:p w14:paraId="1040B29D" w14:textId="77777777" w:rsidR="00F31481" w:rsidRPr="004F1192" w:rsidRDefault="00F31481" w:rsidP="00F31481">
      <w:pPr>
        <w:spacing w:line="259" w:lineRule="auto"/>
        <w:rPr>
          <w:rFonts w:cstheme="minorHAnsi"/>
        </w:rPr>
      </w:pPr>
      <w:r w:rsidRPr="002157ED">
        <w:rPr>
          <w:rFonts w:cstheme="minorHAnsi"/>
          <w:color w:val="000000" w:themeColor="text1"/>
        </w:rPr>
        <w:t xml:space="preserve">Kaikissa Pohjoismaissa varhaiskasvatukseen investointi on kansainvälisesti korkealla tasolla, tarkasteltiinpa asiaa lapsikohtaisten kustannusten tai BKT-osuuden näkökulmasta. Varhaiskasvatuksen rahoituksen BKT-osuus on OECD-maissa keskimäärin 0,8 %, kun se Pohjoismaissa vaihtelee Suomen 1,2 prosentista Norjan 2 prosenttiin. Suurimmassa osassa OECD-maita kouluun siirrytään aiemmin </w:t>
      </w:r>
      <w:r w:rsidRPr="004F1192">
        <w:rPr>
          <w:rFonts w:cstheme="minorHAnsi"/>
        </w:rPr>
        <w:t>kuin Suomessa, joten kustannuksia nostaa osaltaan varhaiskasvatuksen kesto.</w:t>
      </w:r>
      <w:bookmarkEnd w:id="24"/>
      <w:r w:rsidRPr="004F1192">
        <w:rPr>
          <w:rFonts w:cstheme="minorHAnsi"/>
        </w:rPr>
        <w:t xml:space="preserve"> </w:t>
      </w:r>
    </w:p>
    <w:p w14:paraId="1D10F5D2" w14:textId="77777777" w:rsidR="00F31481" w:rsidRPr="002157ED" w:rsidRDefault="00F31481" w:rsidP="002157ED">
      <w:pPr>
        <w:pStyle w:val="Otsikko2"/>
        <w:rPr>
          <w:rStyle w:val="Otsikko2Char"/>
          <w:b/>
          <w:bCs/>
        </w:rPr>
      </w:pPr>
      <w:bookmarkStart w:id="26" w:name="_Toc18922794"/>
      <w:r w:rsidRPr="002157ED">
        <w:rPr>
          <w:rStyle w:val="Otsikko2Char"/>
          <w:b/>
          <w:bCs/>
        </w:rPr>
        <w:t xml:space="preserve">Koulutuksen ulkopuolella ja työtä vailla olevien nuorten </w:t>
      </w:r>
      <w:bookmarkEnd w:id="25"/>
      <w:r w:rsidRPr="002157ED">
        <w:rPr>
          <w:rStyle w:val="Otsikko2Char"/>
          <w:b/>
          <w:bCs/>
        </w:rPr>
        <w:t>osuus laskenut selvästi</w:t>
      </w:r>
      <w:bookmarkEnd w:id="26"/>
      <w:r w:rsidRPr="002157ED">
        <w:rPr>
          <w:rStyle w:val="Otsikko2Char"/>
          <w:b/>
          <w:bCs/>
        </w:rPr>
        <w:t xml:space="preserve"> </w:t>
      </w:r>
    </w:p>
    <w:p w14:paraId="2EB34964" w14:textId="77777777" w:rsidR="00F31481" w:rsidRPr="004F1192" w:rsidRDefault="00F31481" w:rsidP="00F31481">
      <w:pPr>
        <w:shd w:val="clear" w:color="auto" w:fill="FFFFFF"/>
        <w:spacing w:after="0" w:line="240" w:lineRule="auto"/>
        <w:rPr>
          <w:rFonts w:cstheme="minorHAnsi"/>
          <w:lang w:eastAsia="fi-FI"/>
        </w:rPr>
      </w:pPr>
    </w:p>
    <w:p w14:paraId="2F133B79" w14:textId="77777777" w:rsidR="00F31481" w:rsidRPr="004F1192" w:rsidRDefault="00F31481" w:rsidP="00F31481">
      <w:pPr>
        <w:rPr>
          <w:rFonts w:cstheme="minorHAnsi"/>
          <w:lang w:eastAsia="fi-FI"/>
        </w:rPr>
      </w:pPr>
      <w:r w:rsidRPr="004F1192">
        <w:rPr>
          <w:rFonts w:cstheme="minorHAnsi"/>
          <w:lang w:eastAsia="fi-FI"/>
        </w:rPr>
        <w:t>NEET-nuorten (</w:t>
      </w:r>
      <w:proofErr w:type="spellStart"/>
      <w:r w:rsidRPr="004F1192">
        <w:rPr>
          <w:rFonts w:cstheme="minorHAnsi"/>
          <w:i/>
          <w:lang w:eastAsia="fi-FI"/>
        </w:rPr>
        <w:t>neither</w:t>
      </w:r>
      <w:proofErr w:type="spellEnd"/>
      <w:r w:rsidRPr="004F1192">
        <w:rPr>
          <w:rFonts w:cstheme="minorHAnsi"/>
          <w:i/>
          <w:lang w:eastAsia="fi-FI"/>
        </w:rPr>
        <w:t xml:space="preserve"> </w:t>
      </w:r>
      <w:proofErr w:type="spellStart"/>
      <w:r w:rsidRPr="004F1192">
        <w:rPr>
          <w:rFonts w:cstheme="minorHAnsi"/>
          <w:i/>
          <w:lang w:eastAsia="fi-FI"/>
        </w:rPr>
        <w:t>employed</w:t>
      </w:r>
      <w:proofErr w:type="spellEnd"/>
      <w:r w:rsidRPr="004F1192">
        <w:rPr>
          <w:rFonts w:cstheme="minorHAnsi"/>
          <w:i/>
          <w:lang w:eastAsia="fi-FI"/>
        </w:rPr>
        <w:t xml:space="preserve"> </w:t>
      </w:r>
      <w:proofErr w:type="spellStart"/>
      <w:r w:rsidRPr="004F1192">
        <w:rPr>
          <w:rFonts w:cstheme="minorHAnsi"/>
          <w:i/>
          <w:lang w:eastAsia="fi-FI"/>
        </w:rPr>
        <w:t>nor</w:t>
      </w:r>
      <w:proofErr w:type="spellEnd"/>
      <w:r w:rsidRPr="004F1192">
        <w:rPr>
          <w:rFonts w:cstheme="minorHAnsi"/>
          <w:i/>
          <w:lang w:eastAsia="fi-FI"/>
        </w:rPr>
        <w:t xml:space="preserve"> in </w:t>
      </w:r>
      <w:proofErr w:type="spellStart"/>
      <w:r w:rsidRPr="004F1192">
        <w:rPr>
          <w:rFonts w:cstheme="minorHAnsi"/>
          <w:i/>
          <w:lang w:eastAsia="fi-FI"/>
        </w:rPr>
        <w:t>education</w:t>
      </w:r>
      <w:proofErr w:type="spellEnd"/>
      <w:r w:rsidRPr="004F1192">
        <w:rPr>
          <w:rFonts w:cstheme="minorHAnsi"/>
          <w:i/>
          <w:lang w:eastAsia="fi-FI"/>
        </w:rPr>
        <w:t xml:space="preserve"> </w:t>
      </w:r>
      <w:proofErr w:type="spellStart"/>
      <w:r w:rsidRPr="004F1192">
        <w:rPr>
          <w:rFonts w:cstheme="minorHAnsi"/>
          <w:i/>
          <w:lang w:eastAsia="fi-FI"/>
        </w:rPr>
        <w:t>or</w:t>
      </w:r>
      <w:proofErr w:type="spellEnd"/>
      <w:r w:rsidRPr="004F1192">
        <w:rPr>
          <w:rFonts w:cstheme="minorHAnsi"/>
          <w:i/>
          <w:lang w:eastAsia="fi-FI"/>
        </w:rPr>
        <w:t xml:space="preserve"> </w:t>
      </w:r>
      <w:proofErr w:type="spellStart"/>
      <w:r w:rsidRPr="004F1192">
        <w:rPr>
          <w:rFonts w:cstheme="minorHAnsi"/>
          <w:i/>
          <w:lang w:eastAsia="fi-FI"/>
        </w:rPr>
        <w:t>training</w:t>
      </w:r>
      <w:proofErr w:type="spellEnd"/>
      <w:r w:rsidRPr="004F1192">
        <w:rPr>
          <w:rFonts w:cstheme="minorHAnsi"/>
          <w:lang w:eastAsia="fi-FI"/>
        </w:rPr>
        <w:t>)</w:t>
      </w:r>
      <w:r w:rsidRPr="004F1192">
        <w:rPr>
          <w:rStyle w:val="Alaviitteenviite"/>
          <w:rFonts w:eastAsia="Times New Roman" w:cstheme="minorHAnsi"/>
          <w:lang w:eastAsia="fi-FI"/>
        </w:rPr>
        <w:footnoteReference w:id="2"/>
      </w:r>
      <w:r w:rsidRPr="004F1192">
        <w:rPr>
          <w:rFonts w:cstheme="minorHAnsi"/>
          <w:lang w:eastAsia="fi-FI"/>
        </w:rPr>
        <w:t xml:space="preserve"> osuus 20</w:t>
      </w:r>
      <w:r w:rsidRPr="004F1192">
        <w:rPr>
          <w:rFonts w:cstheme="minorHAnsi"/>
          <w:color w:val="545454"/>
          <w:shd w:val="clear" w:color="auto" w:fill="FFFFFF"/>
        </w:rPr>
        <w:t>–</w:t>
      </w:r>
      <w:r w:rsidRPr="004F1192">
        <w:rPr>
          <w:rFonts w:cstheme="minorHAnsi"/>
          <w:lang w:eastAsia="fi-FI"/>
        </w:rPr>
        <w:t xml:space="preserve">24-vuotiaiden ikäluokasta laski vuonna 2018 verrattuna edellisvuoteen: viime vuonna heitä oli 14,2 %, kun vuonna 2017 vastaava luku oli vielä 17 %. Laskua oli vuodessa siis 2,8 prosenttiyksikköä ja vuoteen 2015 verrattuna 4,1 prosenttiyksikköä. </w:t>
      </w:r>
    </w:p>
    <w:p w14:paraId="0FDD6900" w14:textId="77777777" w:rsidR="00F31481" w:rsidRPr="004F1192" w:rsidRDefault="00F31481" w:rsidP="00F31481">
      <w:pPr>
        <w:rPr>
          <w:rFonts w:eastAsia="Times New Roman" w:cstheme="minorHAnsi"/>
          <w:lang w:eastAsia="fi-FI"/>
        </w:rPr>
      </w:pPr>
      <w:r w:rsidRPr="004F1192">
        <w:rPr>
          <w:rFonts w:eastAsia="Times New Roman" w:cstheme="minorHAnsi"/>
          <w:lang w:eastAsia="fi-FI"/>
        </w:rPr>
        <w:t>Laskun myötä Suomi pääsi NEET-luvuissa vuonna 2018 OECD- ja EU-keskiarvojen alle, toisin kuin vuotta aiemmin. Vuonna 2017 vain muutamassa Euroopan maassa NEET-nuorten osuus 20</w:t>
      </w:r>
      <w:r w:rsidRPr="004F1192">
        <w:rPr>
          <w:rFonts w:cstheme="minorHAnsi"/>
          <w:color w:val="545454"/>
          <w:shd w:val="clear" w:color="auto" w:fill="FFFFFF"/>
        </w:rPr>
        <w:t>–</w:t>
      </w:r>
      <w:r w:rsidRPr="004F1192">
        <w:rPr>
          <w:rFonts w:eastAsia="Times New Roman" w:cstheme="minorHAnsi"/>
          <w:lang w:eastAsia="fi-FI"/>
        </w:rPr>
        <w:t xml:space="preserve">24-vuotiaista oli suurempi kuin Suomessa. Vaikka laskua on tapahtunut sekä OECD:n että EU:n tasolla, on Suomessa vuoden aikana tapahtunut muutos kuitenkin huomattava muihin Pohjoismaihin verrattuna. Myös Virossa oli aika paljon </w:t>
      </w:r>
      <w:r w:rsidRPr="002157ED">
        <w:rPr>
          <w:rFonts w:eastAsia="Times New Roman" w:cstheme="minorHAnsi"/>
          <w:color w:val="000000" w:themeColor="text1"/>
          <w:lang w:eastAsia="fi-FI"/>
        </w:rPr>
        <w:t xml:space="preserve">laskua. Norjassa ja Islannissa </w:t>
      </w:r>
      <w:proofErr w:type="spellStart"/>
      <w:r w:rsidRPr="002157ED">
        <w:rPr>
          <w:rFonts w:eastAsia="Times New Roman" w:cstheme="minorHAnsi"/>
          <w:color w:val="000000" w:themeColor="text1"/>
          <w:lang w:eastAsia="fi-FI"/>
        </w:rPr>
        <w:t>NEETien</w:t>
      </w:r>
      <w:proofErr w:type="spellEnd"/>
      <w:r w:rsidRPr="002157ED">
        <w:rPr>
          <w:rFonts w:eastAsia="Times New Roman" w:cstheme="minorHAnsi"/>
          <w:color w:val="000000" w:themeColor="text1"/>
          <w:lang w:eastAsia="fi-FI"/>
        </w:rPr>
        <w:t xml:space="preserve"> osuus </w:t>
      </w:r>
      <w:r w:rsidRPr="004F1192">
        <w:rPr>
          <w:rFonts w:eastAsia="Times New Roman" w:cstheme="minorHAnsi"/>
          <w:lang w:eastAsia="fi-FI"/>
        </w:rPr>
        <w:t xml:space="preserve">jopa vähän nousi. </w:t>
      </w:r>
    </w:p>
    <w:p w14:paraId="3C11E8E3" w14:textId="77777777" w:rsidR="00F31481" w:rsidRPr="004F1192" w:rsidRDefault="00F31481" w:rsidP="00F31481">
      <w:pPr>
        <w:rPr>
          <w:rFonts w:eastAsia="Times New Roman" w:cstheme="minorHAnsi"/>
          <w:lang w:eastAsia="fi-FI"/>
        </w:rPr>
      </w:pPr>
      <w:r w:rsidRPr="004F1192">
        <w:rPr>
          <w:rFonts w:eastAsia="Times New Roman" w:cstheme="minorHAnsi"/>
          <w:lang w:eastAsia="fi-FI"/>
        </w:rPr>
        <w:t xml:space="preserve">Kymmenen vuoden takaiseen lukemaan on kuitenkin vielä vähän matkaa, sillä vuonna 2008 koulutuksen ja työn ulkopuolella olevia ikäluokasta oli Suomessa 12 %. </w:t>
      </w:r>
    </w:p>
    <w:tbl>
      <w:tblPr>
        <w:tblW w:w="5535"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1"/>
        <w:gridCol w:w="1466"/>
        <w:gridCol w:w="1468"/>
      </w:tblGrid>
      <w:tr w:rsidR="00D9120F" w:rsidRPr="004F1192" w14:paraId="0C11D330" w14:textId="77777777" w:rsidTr="00D9120F">
        <w:trPr>
          <w:trHeight w:val="283"/>
        </w:trPr>
        <w:tc>
          <w:tcPr>
            <w:tcW w:w="5535" w:type="dxa"/>
            <w:gridSpan w:val="3"/>
            <w:shd w:val="clear" w:color="auto" w:fill="D9E2F3" w:themeFill="accent1" w:themeFillTint="33"/>
            <w:noWrap/>
            <w:vAlign w:val="bottom"/>
          </w:tcPr>
          <w:p w14:paraId="779AE360" w14:textId="77777777" w:rsidR="00D9120F" w:rsidRPr="004F1192" w:rsidRDefault="00D9120F" w:rsidP="00D9120F">
            <w:pPr>
              <w:spacing w:after="0" w:line="240" w:lineRule="auto"/>
              <w:jc w:val="center"/>
              <w:rPr>
                <w:rFonts w:eastAsia="Times New Roman" w:cstheme="minorHAnsi"/>
                <w:b/>
                <w:color w:val="000000"/>
                <w:lang w:eastAsia="fi-FI"/>
              </w:rPr>
            </w:pPr>
            <w:r w:rsidRPr="004F1192">
              <w:rPr>
                <w:rFonts w:eastAsia="Times New Roman" w:cstheme="minorHAnsi"/>
                <w:b/>
                <w:bCs/>
                <w:color w:val="000000"/>
                <w:lang w:eastAsia="fi-FI"/>
              </w:rPr>
              <w:lastRenderedPageBreak/>
              <w:t>Osuus (%) 20–24-vuotiaista, jotka eivät ole työssä tai koulutuksessa, 2017 ja 2018</w:t>
            </w:r>
          </w:p>
        </w:tc>
      </w:tr>
      <w:tr w:rsidR="00D9120F" w:rsidRPr="004F1192" w14:paraId="77A44F5A" w14:textId="77777777" w:rsidTr="00D9120F">
        <w:trPr>
          <w:trHeight w:val="283"/>
        </w:trPr>
        <w:tc>
          <w:tcPr>
            <w:tcW w:w="2601" w:type="dxa"/>
            <w:shd w:val="clear" w:color="auto" w:fill="auto"/>
            <w:noWrap/>
            <w:vAlign w:val="bottom"/>
            <w:hideMark/>
          </w:tcPr>
          <w:p w14:paraId="22DF8EEA" w14:textId="77777777" w:rsidR="00D9120F" w:rsidRPr="004F1192" w:rsidRDefault="00D9120F" w:rsidP="00D9120F">
            <w:pPr>
              <w:spacing w:after="0" w:line="240" w:lineRule="auto"/>
              <w:jc w:val="center"/>
              <w:rPr>
                <w:rFonts w:eastAsia="Times New Roman" w:cstheme="minorHAnsi"/>
                <w:lang w:eastAsia="fi-FI"/>
              </w:rPr>
            </w:pPr>
          </w:p>
        </w:tc>
        <w:tc>
          <w:tcPr>
            <w:tcW w:w="1466" w:type="dxa"/>
            <w:shd w:val="clear" w:color="auto" w:fill="auto"/>
            <w:noWrap/>
            <w:vAlign w:val="bottom"/>
            <w:hideMark/>
          </w:tcPr>
          <w:p w14:paraId="757A5C81" w14:textId="77777777" w:rsidR="00D9120F" w:rsidRPr="004F1192" w:rsidRDefault="00D9120F" w:rsidP="00D9120F">
            <w:pPr>
              <w:spacing w:after="0" w:line="240" w:lineRule="auto"/>
              <w:jc w:val="right"/>
              <w:rPr>
                <w:rFonts w:eastAsia="Times New Roman" w:cstheme="minorHAnsi"/>
                <w:b/>
                <w:color w:val="000000"/>
                <w:lang w:eastAsia="fi-FI"/>
              </w:rPr>
            </w:pPr>
            <w:r w:rsidRPr="004F1192">
              <w:rPr>
                <w:rFonts w:eastAsia="Times New Roman" w:cstheme="minorHAnsi"/>
                <w:b/>
                <w:color w:val="000000"/>
                <w:lang w:eastAsia="fi-FI"/>
              </w:rPr>
              <w:t>2017</w:t>
            </w:r>
          </w:p>
        </w:tc>
        <w:tc>
          <w:tcPr>
            <w:tcW w:w="1468" w:type="dxa"/>
            <w:shd w:val="clear" w:color="auto" w:fill="auto"/>
            <w:noWrap/>
            <w:vAlign w:val="bottom"/>
            <w:hideMark/>
          </w:tcPr>
          <w:p w14:paraId="723BB539" w14:textId="77777777" w:rsidR="00D9120F" w:rsidRPr="004F1192" w:rsidRDefault="00D9120F" w:rsidP="00D9120F">
            <w:pPr>
              <w:spacing w:after="0" w:line="240" w:lineRule="auto"/>
              <w:jc w:val="right"/>
              <w:rPr>
                <w:rFonts w:eastAsia="Times New Roman" w:cstheme="minorHAnsi"/>
                <w:b/>
                <w:color w:val="000000"/>
                <w:lang w:eastAsia="fi-FI"/>
              </w:rPr>
            </w:pPr>
            <w:r w:rsidRPr="004F1192">
              <w:rPr>
                <w:rFonts w:eastAsia="Times New Roman" w:cstheme="minorHAnsi"/>
                <w:b/>
                <w:color w:val="000000"/>
                <w:lang w:eastAsia="fi-FI"/>
              </w:rPr>
              <w:t>2018</w:t>
            </w:r>
          </w:p>
        </w:tc>
      </w:tr>
      <w:tr w:rsidR="00D9120F" w:rsidRPr="004F1192" w14:paraId="541D53DC" w14:textId="77777777" w:rsidTr="00D9120F">
        <w:trPr>
          <w:trHeight w:val="283"/>
        </w:trPr>
        <w:tc>
          <w:tcPr>
            <w:tcW w:w="2601" w:type="dxa"/>
            <w:shd w:val="clear" w:color="auto" w:fill="auto"/>
            <w:noWrap/>
            <w:vAlign w:val="bottom"/>
            <w:hideMark/>
          </w:tcPr>
          <w:p w14:paraId="75853570"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Suomi</w:t>
            </w:r>
          </w:p>
        </w:tc>
        <w:tc>
          <w:tcPr>
            <w:tcW w:w="1466" w:type="dxa"/>
            <w:shd w:val="clear" w:color="auto" w:fill="auto"/>
            <w:noWrap/>
            <w:vAlign w:val="bottom"/>
            <w:hideMark/>
          </w:tcPr>
          <w:p w14:paraId="126012BC"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17</w:t>
            </w:r>
          </w:p>
        </w:tc>
        <w:tc>
          <w:tcPr>
            <w:tcW w:w="1468" w:type="dxa"/>
            <w:shd w:val="clear" w:color="auto" w:fill="auto"/>
            <w:noWrap/>
            <w:vAlign w:val="bottom"/>
            <w:hideMark/>
          </w:tcPr>
          <w:p w14:paraId="0ABB7251"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14,2</w:t>
            </w:r>
          </w:p>
        </w:tc>
      </w:tr>
      <w:tr w:rsidR="00D9120F" w:rsidRPr="004F1192" w14:paraId="56A814A4" w14:textId="77777777" w:rsidTr="00D9120F">
        <w:trPr>
          <w:trHeight w:val="283"/>
        </w:trPr>
        <w:tc>
          <w:tcPr>
            <w:tcW w:w="2601" w:type="dxa"/>
            <w:shd w:val="clear" w:color="auto" w:fill="auto"/>
            <w:noWrap/>
            <w:vAlign w:val="bottom"/>
            <w:hideMark/>
          </w:tcPr>
          <w:p w14:paraId="0426EEE0"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Tanska</w:t>
            </w:r>
          </w:p>
        </w:tc>
        <w:tc>
          <w:tcPr>
            <w:tcW w:w="1466" w:type="dxa"/>
            <w:shd w:val="clear" w:color="auto" w:fill="auto"/>
            <w:noWrap/>
            <w:vAlign w:val="bottom"/>
            <w:hideMark/>
          </w:tcPr>
          <w:p w14:paraId="64A6B395"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14,2</w:t>
            </w:r>
          </w:p>
        </w:tc>
        <w:tc>
          <w:tcPr>
            <w:tcW w:w="1468" w:type="dxa"/>
            <w:shd w:val="clear" w:color="auto" w:fill="auto"/>
            <w:noWrap/>
            <w:vAlign w:val="bottom"/>
            <w:hideMark/>
          </w:tcPr>
          <w:p w14:paraId="6A443B69"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11,9</w:t>
            </w:r>
          </w:p>
        </w:tc>
      </w:tr>
      <w:tr w:rsidR="00D9120F" w:rsidRPr="004F1192" w14:paraId="2051988E" w14:textId="77777777" w:rsidTr="00D9120F">
        <w:trPr>
          <w:trHeight w:val="283"/>
        </w:trPr>
        <w:tc>
          <w:tcPr>
            <w:tcW w:w="2601" w:type="dxa"/>
            <w:shd w:val="clear" w:color="auto" w:fill="auto"/>
            <w:noWrap/>
            <w:vAlign w:val="bottom"/>
            <w:hideMark/>
          </w:tcPr>
          <w:p w14:paraId="092CCE31"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Viro</w:t>
            </w:r>
          </w:p>
        </w:tc>
        <w:tc>
          <w:tcPr>
            <w:tcW w:w="1466" w:type="dxa"/>
            <w:shd w:val="clear" w:color="auto" w:fill="auto"/>
            <w:noWrap/>
            <w:vAlign w:val="bottom"/>
            <w:hideMark/>
          </w:tcPr>
          <w:p w14:paraId="16EEF5E2"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13,2</w:t>
            </w:r>
          </w:p>
        </w:tc>
        <w:tc>
          <w:tcPr>
            <w:tcW w:w="1468" w:type="dxa"/>
            <w:shd w:val="clear" w:color="auto" w:fill="auto"/>
            <w:noWrap/>
            <w:vAlign w:val="bottom"/>
            <w:hideMark/>
          </w:tcPr>
          <w:p w14:paraId="685BAEE6"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12,2</w:t>
            </w:r>
          </w:p>
        </w:tc>
      </w:tr>
      <w:tr w:rsidR="00D9120F" w:rsidRPr="004F1192" w14:paraId="5563E265" w14:textId="77777777" w:rsidTr="00D9120F">
        <w:trPr>
          <w:trHeight w:val="283"/>
        </w:trPr>
        <w:tc>
          <w:tcPr>
            <w:tcW w:w="2601" w:type="dxa"/>
            <w:shd w:val="clear" w:color="auto" w:fill="auto"/>
            <w:noWrap/>
            <w:vAlign w:val="bottom"/>
            <w:hideMark/>
          </w:tcPr>
          <w:p w14:paraId="755641BF"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 xml:space="preserve">Islanti </w:t>
            </w:r>
          </w:p>
        </w:tc>
        <w:tc>
          <w:tcPr>
            <w:tcW w:w="1466" w:type="dxa"/>
            <w:shd w:val="clear" w:color="auto" w:fill="auto"/>
            <w:noWrap/>
            <w:vAlign w:val="bottom"/>
            <w:hideMark/>
          </w:tcPr>
          <w:p w14:paraId="09252524"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5,6</w:t>
            </w:r>
          </w:p>
        </w:tc>
        <w:tc>
          <w:tcPr>
            <w:tcW w:w="1468" w:type="dxa"/>
            <w:shd w:val="clear" w:color="auto" w:fill="auto"/>
            <w:noWrap/>
            <w:vAlign w:val="bottom"/>
            <w:hideMark/>
          </w:tcPr>
          <w:p w14:paraId="710E8727"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6,5</w:t>
            </w:r>
          </w:p>
        </w:tc>
      </w:tr>
      <w:tr w:rsidR="00D9120F" w:rsidRPr="004F1192" w14:paraId="3B2F989B" w14:textId="77777777" w:rsidTr="00D9120F">
        <w:trPr>
          <w:trHeight w:val="283"/>
        </w:trPr>
        <w:tc>
          <w:tcPr>
            <w:tcW w:w="2601" w:type="dxa"/>
            <w:shd w:val="clear" w:color="auto" w:fill="auto"/>
            <w:noWrap/>
            <w:vAlign w:val="bottom"/>
            <w:hideMark/>
          </w:tcPr>
          <w:p w14:paraId="73F12703"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 xml:space="preserve">Norja </w:t>
            </w:r>
          </w:p>
        </w:tc>
        <w:tc>
          <w:tcPr>
            <w:tcW w:w="1466" w:type="dxa"/>
            <w:shd w:val="clear" w:color="auto" w:fill="auto"/>
            <w:noWrap/>
            <w:vAlign w:val="bottom"/>
            <w:hideMark/>
          </w:tcPr>
          <w:p w14:paraId="057294A1"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10,1</w:t>
            </w:r>
          </w:p>
        </w:tc>
        <w:tc>
          <w:tcPr>
            <w:tcW w:w="1468" w:type="dxa"/>
            <w:shd w:val="clear" w:color="auto" w:fill="auto"/>
            <w:noWrap/>
            <w:vAlign w:val="bottom"/>
            <w:hideMark/>
          </w:tcPr>
          <w:p w14:paraId="17BCA5C1"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10,3</w:t>
            </w:r>
          </w:p>
        </w:tc>
      </w:tr>
      <w:tr w:rsidR="00D9120F" w:rsidRPr="004F1192" w14:paraId="60F01F75" w14:textId="77777777" w:rsidTr="00D9120F">
        <w:trPr>
          <w:trHeight w:val="283"/>
        </w:trPr>
        <w:tc>
          <w:tcPr>
            <w:tcW w:w="2601" w:type="dxa"/>
            <w:shd w:val="clear" w:color="auto" w:fill="auto"/>
            <w:noWrap/>
            <w:vAlign w:val="bottom"/>
            <w:hideMark/>
          </w:tcPr>
          <w:p w14:paraId="2BFE54B1"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Ruotsi</w:t>
            </w:r>
          </w:p>
        </w:tc>
        <w:tc>
          <w:tcPr>
            <w:tcW w:w="1466" w:type="dxa"/>
            <w:shd w:val="clear" w:color="auto" w:fill="auto"/>
            <w:noWrap/>
            <w:vAlign w:val="bottom"/>
            <w:hideMark/>
          </w:tcPr>
          <w:p w14:paraId="5703D0BB"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10,5</w:t>
            </w:r>
          </w:p>
        </w:tc>
        <w:tc>
          <w:tcPr>
            <w:tcW w:w="1468" w:type="dxa"/>
            <w:shd w:val="clear" w:color="auto" w:fill="auto"/>
            <w:noWrap/>
            <w:vAlign w:val="bottom"/>
            <w:hideMark/>
          </w:tcPr>
          <w:p w14:paraId="486B8C3F"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10</w:t>
            </w:r>
          </w:p>
        </w:tc>
      </w:tr>
      <w:tr w:rsidR="00D9120F" w:rsidRPr="004F1192" w14:paraId="054727D6" w14:textId="77777777" w:rsidTr="00D9120F">
        <w:trPr>
          <w:trHeight w:val="283"/>
        </w:trPr>
        <w:tc>
          <w:tcPr>
            <w:tcW w:w="2601" w:type="dxa"/>
            <w:shd w:val="clear" w:color="auto" w:fill="auto"/>
            <w:noWrap/>
            <w:vAlign w:val="center"/>
            <w:hideMark/>
          </w:tcPr>
          <w:p w14:paraId="76F3ABC9" w14:textId="77777777" w:rsidR="00D9120F" w:rsidRPr="004F1192" w:rsidRDefault="00D9120F" w:rsidP="00D9120F">
            <w:pPr>
              <w:spacing w:after="0" w:line="240" w:lineRule="auto"/>
              <w:rPr>
                <w:rFonts w:eastAsia="Times New Roman" w:cstheme="minorHAnsi"/>
                <w:b/>
                <w:color w:val="000000" w:themeColor="text1"/>
                <w:lang w:eastAsia="fi-FI"/>
              </w:rPr>
            </w:pPr>
            <w:r w:rsidRPr="004F1192">
              <w:rPr>
                <w:rFonts w:eastAsia="Times New Roman" w:cstheme="minorHAnsi"/>
                <w:b/>
                <w:color w:val="000000" w:themeColor="text1"/>
                <w:lang w:eastAsia="fi-FI"/>
              </w:rPr>
              <w:t>OECD keskiarvo</w:t>
            </w:r>
          </w:p>
        </w:tc>
        <w:tc>
          <w:tcPr>
            <w:tcW w:w="1466" w:type="dxa"/>
            <w:shd w:val="clear" w:color="auto" w:fill="auto"/>
            <w:noWrap/>
            <w:vAlign w:val="bottom"/>
            <w:hideMark/>
          </w:tcPr>
          <w:p w14:paraId="7D122784" w14:textId="77777777" w:rsidR="00D9120F" w:rsidRPr="004F1192" w:rsidRDefault="00D9120F" w:rsidP="00D9120F">
            <w:pPr>
              <w:spacing w:after="0" w:line="240" w:lineRule="auto"/>
              <w:jc w:val="right"/>
              <w:rPr>
                <w:rFonts w:eastAsia="Times New Roman" w:cstheme="minorHAnsi"/>
                <w:b/>
                <w:color w:val="000000" w:themeColor="text1"/>
                <w:lang w:eastAsia="fi-FI"/>
              </w:rPr>
            </w:pPr>
            <w:r w:rsidRPr="004F1192">
              <w:rPr>
                <w:rFonts w:eastAsia="Times New Roman" w:cstheme="minorHAnsi"/>
                <w:b/>
                <w:color w:val="000000" w:themeColor="text1"/>
                <w:lang w:eastAsia="fi-FI"/>
              </w:rPr>
              <w:t>15,6</w:t>
            </w:r>
          </w:p>
        </w:tc>
        <w:tc>
          <w:tcPr>
            <w:tcW w:w="1468" w:type="dxa"/>
            <w:shd w:val="clear" w:color="auto" w:fill="auto"/>
            <w:noWrap/>
            <w:vAlign w:val="bottom"/>
            <w:hideMark/>
          </w:tcPr>
          <w:p w14:paraId="3C82E991" w14:textId="77777777" w:rsidR="00D9120F" w:rsidRPr="004F1192" w:rsidRDefault="00D9120F" w:rsidP="00D9120F">
            <w:pPr>
              <w:spacing w:after="0" w:line="240" w:lineRule="auto"/>
              <w:jc w:val="right"/>
              <w:rPr>
                <w:rFonts w:eastAsia="Times New Roman" w:cstheme="minorHAnsi"/>
                <w:b/>
                <w:color w:val="000000" w:themeColor="text1"/>
                <w:lang w:eastAsia="fi-FI"/>
              </w:rPr>
            </w:pPr>
            <w:r w:rsidRPr="004F1192">
              <w:rPr>
                <w:rFonts w:eastAsia="Times New Roman" w:cstheme="minorHAnsi"/>
                <w:b/>
                <w:color w:val="000000" w:themeColor="text1"/>
                <w:lang w:eastAsia="fi-FI"/>
              </w:rPr>
              <w:t>15,3</w:t>
            </w:r>
          </w:p>
        </w:tc>
      </w:tr>
      <w:tr w:rsidR="00D9120F" w:rsidRPr="004F1192" w14:paraId="4DD7D461" w14:textId="77777777" w:rsidTr="00D9120F">
        <w:trPr>
          <w:trHeight w:val="283"/>
        </w:trPr>
        <w:tc>
          <w:tcPr>
            <w:tcW w:w="2601" w:type="dxa"/>
            <w:shd w:val="clear" w:color="auto" w:fill="auto"/>
            <w:noWrap/>
            <w:vAlign w:val="center"/>
            <w:hideMark/>
          </w:tcPr>
          <w:p w14:paraId="15CFED26" w14:textId="77777777" w:rsidR="00D9120F" w:rsidRPr="004F1192" w:rsidRDefault="00D9120F" w:rsidP="00D9120F">
            <w:pPr>
              <w:spacing w:after="0" w:line="240" w:lineRule="auto"/>
              <w:rPr>
                <w:rFonts w:eastAsia="Times New Roman" w:cstheme="minorHAnsi"/>
                <w:b/>
                <w:color w:val="000000" w:themeColor="text1"/>
                <w:lang w:eastAsia="fi-FI"/>
              </w:rPr>
            </w:pPr>
            <w:r w:rsidRPr="004F1192">
              <w:rPr>
                <w:rFonts w:eastAsia="Times New Roman" w:cstheme="minorHAnsi"/>
                <w:b/>
                <w:color w:val="000000" w:themeColor="text1"/>
                <w:lang w:eastAsia="fi-FI"/>
              </w:rPr>
              <w:t>EU23 keskiarvo</w:t>
            </w:r>
          </w:p>
        </w:tc>
        <w:tc>
          <w:tcPr>
            <w:tcW w:w="1466" w:type="dxa"/>
            <w:shd w:val="clear" w:color="auto" w:fill="auto"/>
            <w:noWrap/>
            <w:vAlign w:val="bottom"/>
            <w:hideMark/>
          </w:tcPr>
          <w:p w14:paraId="64C98B51" w14:textId="77777777" w:rsidR="00D9120F" w:rsidRPr="004F1192" w:rsidRDefault="00D9120F" w:rsidP="00D9120F">
            <w:pPr>
              <w:spacing w:after="0" w:line="240" w:lineRule="auto"/>
              <w:jc w:val="right"/>
              <w:rPr>
                <w:rFonts w:eastAsia="Times New Roman" w:cstheme="minorHAnsi"/>
                <w:b/>
                <w:color w:val="000000" w:themeColor="text1"/>
                <w:lang w:eastAsia="fi-FI"/>
              </w:rPr>
            </w:pPr>
            <w:r w:rsidRPr="004F1192">
              <w:rPr>
                <w:rFonts w:eastAsia="Times New Roman" w:cstheme="minorHAnsi"/>
                <w:b/>
                <w:color w:val="000000" w:themeColor="text1"/>
                <w:lang w:eastAsia="fi-FI"/>
              </w:rPr>
              <w:t>15,6</w:t>
            </w:r>
          </w:p>
        </w:tc>
        <w:tc>
          <w:tcPr>
            <w:tcW w:w="1468" w:type="dxa"/>
            <w:shd w:val="clear" w:color="auto" w:fill="auto"/>
            <w:noWrap/>
            <w:vAlign w:val="bottom"/>
            <w:hideMark/>
          </w:tcPr>
          <w:p w14:paraId="22F28B54" w14:textId="77777777" w:rsidR="00D9120F" w:rsidRPr="004F1192" w:rsidRDefault="00D9120F" w:rsidP="00D9120F">
            <w:pPr>
              <w:spacing w:after="0" w:line="240" w:lineRule="auto"/>
              <w:jc w:val="right"/>
              <w:rPr>
                <w:rFonts w:eastAsia="Times New Roman" w:cstheme="minorHAnsi"/>
                <w:b/>
                <w:color w:val="000000" w:themeColor="text1"/>
                <w:lang w:eastAsia="fi-FI"/>
              </w:rPr>
            </w:pPr>
            <w:r w:rsidRPr="004F1192">
              <w:rPr>
                <w:rFonts w:eastAsia="Times New Roman" w:cstheme="minorHAnsi"/>
                <w:b/>
                <w:color w:val="000000" w:themeColor="text1"/>
                <w:lang w:eastAsia="fi-FI"/>
              </w:rPr>
              <w:t>14,6</w:t>
            </w:r>
          </w:p>
        </w:tc>
      </w:tr>
    </w:tbl>
    <w:p w14:paraId="6BFB7649" w14:textId="77777777" w:rsidR="00D9120F" w:rsidRPr="004F1192" w:rsidRDefault="00D9120F" w:rsidP="00D9120F">
      <w:pPr>
        <w:shd w:val="clear" w:color="auto" w:fill="FFFFFF"/>
        <w:spacing w:after="0" w:line="240" w:lineRule="auto"/>
        <w:rPr>
          <w:rFonts w:eastAsia="Times New Roman" w:cstheme="minorHAnsi"/>
          <w:b/>
          <w:color w:val="000000" w:themeColor="text1"/>
          <w:highlight w:val="yellow"/>
          <w:lang w:eastAsia="fi-FI"/>
        </w:rPr>
      </w:pPr>
    </w:p>
    <w:p w14:paraId="28F5C1B0" w14:textId="77777777" w:rsidR="00D9120F" w:rsidRPr="004F1192" w:rsidRDefault="00D9120F" w:rsidP="00D9120F">
      <w:pPr>
        <w:shd w:val="clear" w:color="auto" w:fill="FFFFFF"/>
        <w:spacing w:after="0" w:line="240" w:lineRule="auto"/>
        <w:rPr>
          <w:rFonts w:eastAsia="Times New Roman" w:cstheme="minorHAnsi"/>
          <w:lang w:eastAsia="fi-FI"/>
        </w:rPr>
      </w:pPr>
      <w:r w:rsidRPr="004F1192">
        <w:rPr>
          <w:rFonts w:cstheme="minorHAnsi"/>
        </w:rPr>
        <w:t>Lähde: Taulukko A2.2. https://doi.org/10.1787/888933976536</w:t>
      </w:r>
    </w:p>
    <w:p w14:paraId="0F2ABA4A" w14:textId="77777777" w:rsidR="00F31481" w:rsidRPr="004F1192" w:rsidRDefault="00F31481" w:rsidP="00F31481">
      <w:pPr>
        <w:shd w:val="clear" w:color="auto" w:fill="FFFFFF"/>
        <w:spacing w:after="0" w:line="240" w:lineRule="auto"/>
        <w:rPr>
          <w:rFonts w:eastAsia="Times New Roman" w:cstheme="minorHAnsi"/>
          <w:b/>
          <w:lang w:eastAsia="fi-FI"/>
        </w:rPr>
      </w:pPr>
    </w:p>
    <w:p w14:paraId="7539735C" w14:textId="77777777" w:rsidR="00F31481" w:rsidRPr="004F1192" w:rsidRDefault="00F31481" w:rsidP="002157ED">
      <w:pPr>
        <w:pStyle w:val="Otsikko2"/>
        <w:rPr>
          <w:rFonts w:eastAsia="Times New Roman"/>
        </w:rPr>
      </w:pPr>
      <w:bookmarkStart w:id="27" w:name="_Toc18922795"/>
      <w:r w:rsidRPr="004F1192">
        <w:rPr>
          <w:rFonts w:eastAsia="Times New Roman"/>
        </w:rPr>
        <w:t>Matala koulutustaso lisää NEET-statuksen todennäköisyyttä</w:t>
      </w:r>
      <w:bookmarkEnd w:id="27"/>
      <w:r w:rsidRPr="004F1192">
        <w:rPr>
          <w:rFonts w:eastAsia="Times New Roman"/>
        </w:rPr>
        <w:t xml:space="preserve"> </w:t>
      </w:r>
    </w:p>
    <w:p w14:paraId="380B7F64" w14:textId="77777777" w:rsidR="00F31481" w:rsidRPr="004F1192" w:rsidRDefault="00F31481" w:rsidP="00F31481">
      <w:pPr>
        <w:shd w:val="clear" w:color="auto" w:fill="FFFFFF"/>
        <w:spacing w:after="0" w:line="240" w:lineRule="auto"/>
        <w:rPr>
          <w:rFonts w:eastAsia="Times New Roman" w:cstheme="minorHAnsi"/>
          <w:lang w:eastAsia="fi-FI"/>
        </w:rPr>
      </w:pPr>
    </w:p>
    <w:p w14:paraId="2C22F99E" w14:textId="77777777" w:rsidR="00F31481" w:rsidRPr="004F1192" w:rsidRDefault="00F31481" w:rsidP="00F31481">
      <w:pPr>
        <w:shd w:val="clear" w:color="auto" w:fill="FFFFFF"/>
        <w:spacing w:after="0" w:line="240" w:lineRule="auto"/>
        <w:rPr>
          <w:rFonts w:eastAsia="Times New Roman" w:cstheme="minorHAnsi"/>
          <w:lang w:eastAsia="fi-FI"/>
        </w:rPr>
      </w:pPr>
      <w:r w:rsidRPr="004F1192">
        <w:rPr>
          <w:rFonts w:eastAsia="Times New Roman" w:cstheme="minorHAnsi"/>
          <w:lang w:eastAsia="fi-FI"/>
        </w:rPr>
        <w:t xml:space="preserve">Vaikka NEET-status on varsin yleinen jossain vaiheessa elämää, on siinä tapahtuvaa muutosta tärkeää seurata, sillä pitkittynyt työelämän ja koulutuksen ulkopuolelle jäämisellä voi olla merkittäviä seurauksia sekä yksilölle itselleen että yhteiskunnallisesti.    </w:t>
      </w:r>
    </w:p>
    <w:p w14:paraId="54CEF784" w14:textId="77777777" w:rsidR="00F31481" w:rsidRPr="004F1192" w:rsidRDefault="00F31481" w:rsidP="00F31481">
      <w:pPr>
        <w:shd w:val="clear" w:color="auto" w:fill="FFFFFF"/>
        <w:spacing w:after="0" w:line="240" w:lineRule="auto"/>
        <w:rPr>
          <w:rFonts w:eastAsia="Times New Roman" w:cstheme="minorHAnsi"/>
          <w:lang w:eastAsia="fi-FI"/>
        </w:rPr>
      </w:pPr>
    </w:p>
    <w:p w14:paraId="22FA69FB" w14:textId="77777777" w:rsidR="00F31481" w:rsidRPr="004F1192" w:rsidRDefault="00F31481" w:rsidP="00F31481">
      <w:pPr>
        <w:shd w:val="clear" w:color="auto" w:fill="FFFFFF"/>
        <w:spacing w:after="0" w:line="240" w:lineRule="auto"/>
        <w:rPr>
          <w:rFonts w:eastAsia="Times New Roman" w:cstheme="minorHAnsi"/>
          <w:lang w:eastAsia="fi-FI"/>
        </w:rPr>
      </w:pPr>
      <w:r w:rsidRPr="004F1192">
        <w:rPr>
          <w:rFonts w:eastAsia="Times New Roman" w:cstheme="minorHAnsi"/>
          <w:lang w:eastAsia="fi-FI"/>
        </w:rPr>
        <w:t xml:space="preserve">Matala koulutustaso on yhteydessä suurempaan NEET-nuorten osuuteen. Verrattuna Pohjoismaihin ja Viroon, Suomessa </w:t>
      </w:r>
      <w:proofErr w:type="spellStart"/>
      <w:r w:rsidRPr="004F1192">
        <w:rPr>
          <w:rFonts w:eastAsia="Times New Roman" w:cstheme="minorHAnsi"/>
          <w:lang w:eastAsia="fi-FI"/>
        </w:rPr>
        <w:t>NEETien</w:t>
      </w:r>
      <w:proofErr w:type="spellEnd"/>
      <w:r w:rsidRPr="004F1192">
        <w:rPr>
          <w:rFonts w:eastAsia="Times New Roman" w:cstheme="minorHAnsi"/>
          <w:lang w:eastAsia="fi-FI"/>
        </w:rPr>
        <w:t xml:space="preserve"> osuus on suuri niiden 25</w:t>
      </w:r>
      <w:r w:rsidRPr="004F1192">
        <w:rPr>
          <w:rFonts w:cstheme="minorHAnsi"/>
          <w:color w:val="545454"/>
          <w:shd w:val="clear" w:color="auto" w:fill="FFFFFF"/>
        </w:rPr>
        <w:t>–</w:t>
      </w:r>
      <w:r w:rsidRPr="004F1192">
        <w:rPr>
          <w:rFonts w:eastAsia="Times New Roman" w:cstheme="minorHAnsi"/>
          <w:lang w:eastAsia="fi-FI"/>
        </w:rPr>
        <w:t xml:space="preserve">29-vuotiaiden joukossa, joilla ei ole toisen asteen tutkintoa. </w:t>
      </w:r>
    </w:p>
    <w:p w14:paraId="7BC092A7" w14:textId="77777777" w:rsidR="00F31481" w:rsidRPr="004F1192" w:rsidRDefault="00F31481" w:rsidP="00F31481">
      <w:pPr>
        <w:shd w:val="clear" w:color="auto" w:fill="FFFFFF"/>
        <w:spacing w:after="0" w:line="240" w:lineRule="auto"/>
        <w:rPr>
          <w:rFonts w:eastAsia="Times New Roman" w:cstheme="minorHAnsi"/>
          <w:lang w:eastAsia="fi-FI"/>
        </w:rPr>
      </w:pPr>
    </w:p>
    <w:tbl>
      <w:tblPr>
        <w:tblW w:w="8069"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83"/>
        <w:gridCol w:w="2102"/>
        <w:gridCol w:w="2085"/>
        <w:gridCol w:w="2299"/>
      </w:tblGrid>
      <w:tr w:rsidR="00D9120F" w:rsidRPr="004F1192" w14:paraId="365EEBD1" w14:textId="77777777" w:rsidTr="00D9120F">
        <w:trPr>
          <w:trHeight w:val="325"/>
        </w:trPr>
        <w:tc>
          <w:tcPr>
            <w:tcW w:w="8069" w:type="dxa"/>
            <w:gridSpan w:val="4"/>
            <w:shd w:val="clear" w:color="auto" w:fill="D9E2F3" w:themeFill="accent1" w:themeFillTint="33"/>
            <w:noWrap/>
            <w:vAlign w:val="bottom"/>
            <w:hideMark/>
          </w:tcPr>
          <w:p w14:paraId="514A9C67" w14:textId="77777777" w:rsidR="00D9120F" w:rsidRPr="004F1192" w:rsidRDefault="00D9120F" w:rsidP="00D9120F">
            <w:pPr>
              <w:spacing w:after="0" w:line="240" w:lineRule="auto"/>
              <w:jc w:val="center"/>
              <w:rPr>
                <w:rFonts w:eastAsia="Times New Roman" w:cstheme="minorHAnsi"/>
                <w:b/>
                <w:bCs/>
                <w:color w:val="000000"/>
                <w:lang w:eastAsia="fi-FI"/>
              </w:rPr>
            </w:pPr>
            <w:r w:rsidRPr="004F1192">
              <w:rPr>
                <w:rFonts w:eastAsia="Times New Roman" w:cstheme="minorHAnsi"/>
                <w:b/>
                <w:bCs/>
                <w:color w:val="000000"/>
                <w:lang w:eastAsia="fi-FI"/>
              </w:rPr>
              <w:t xml:space="preserve">Osuus (%) 25-29-vuotiaista, jotka eivät ole työssä tai </w:t>
            </w:r>
            <w:proofErr w:type="gramStart"/>
            <w:r w:rsidRPr="004F1192">
              <w:rPr>
                <w:rFonts w:eastAsia="Times New Roman" w:cstheme="minorHAnsi"/>
                <w:b/>
                <w:bCs/>
                <w:color w:val="000000"/>
                <w:lang w:eastAsia="fi-FI"/>
              </w:rPr>
              <w:t xml:space="preserve">koulutuksessa,   </w:t>
            </w:r>
            <w:proofErr w:type="gramEnd"/>
            <w:r w:rsidRPr="004F1192">
              <w:rPr>
                <w:rFonts w:eastAsia="Times New Roman" w:cstheme="minorHAnsi"/>
                <w:b/>
                <w:bCs/>
                <w:color w:val="000000"/>
                <w:lang w:eastAsia="fi-FI"/>
              </w:rPr>
              <w:t>koulutustason mukaan, 2018</w:t>
            </w:r>
          </w:p>
        </w:tc>
      </w:tr>
      <w:tr w:rsidR="00D9120F" w:rsidRPr="004F1192" w14:paraId="302EF6C9" w14:textId="77777777" w:rsidTr="00D9120F">
        <w:trPr>
          <w:trHeight w:val="651"/>
        </w:trPr>
        <w:tc>
          <w:tcPr>
            <w:tcW w:w="1583" w:type="dxa"/>
            <w:shd w:val="clear" w:color="auto" w:fill="auto"/>
            <w:noWrap/>
            <w:vAlign w:val="bottom"/>
            <w:hideMark/>
          </w:tcPr>
          <w:p w14:paraId="728986F1"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 </w:t>
            </w:r>
          </w:p>
        </w:tc>
        <w:tc>
          <w:tcPr>
            <w:tcW w:w="2102" w:type="dxa"/>
            <w:shd w:val="clear" w:color="auto" w:fill="auto"/>
            <w:vAlign w:val="center"/>
            <w:hideMark/>
          </w:tcPr>
          <w:p w14:paraId="210AB979"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Korkea-asteen</w:t>
            </w:r>
            <w:r w:rsidRPr="004F1192">
              <w:rPr>
                <w:rFonts w:eastAsia="Times New Roman" w:cstheme="minorHAnsi"/>
                <w:color w:val="000000"/>
                <w:lang w:eastAsia="fi-FI"/>
              </w:rPr>
              <w:br/>
              <w:t xml:space="preserve"> tutkinto</w:t>
            </w:r>
          </w:p>
        </w:tc>
        <w:tc>
          <w:tcPr>
            <w:tcW w:w="2085" w:type="dxa"/>
            <w:shd w:val="clear" w:color="auto" w:fill="auto"/>
            <w:vAlign w:val="center"/>
            <w:hideMark/>
          </w:tcPr>
          <w:p w14:paraId="337A1C6B"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Toisen asteen</w:t>
            </w:r>
            <w:r w:rsidRPr="004F1192">
              <w:rPr>
                <w:rFonts w:eastAsia="Times New Roman" w:cstheme="minorHAnsi"/>
                <w:color w:val="000000"/>
                <w:lang w:eastAsia="fi-FI"/>
              </w:rPr>
              <w:br/>
              <w:t xml:space="preserve"> tutkinto</w:t>
            </w:r>
          </w:p>
        </w:tc>
        <w:tc>
          <w:tcPr>
            <w:tcW w:w="2298" w:type="dxa"/>
            <w:shd w:val="clear" w:color="auto" w:fill="auto"/>
            <w:vAlign w:val="center"/>
            <w:hideMark/>
          </w:tcPr>
          <w:p w14:paraId="6EA0F6F5"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 xml:space="preserve">Ei toisen </w:t>
            </w:r>
            <w:r w:rsidRPr="004F1192">
              <w:rPr>
                <w:rFonts w:eastAsia="Times New Roman" w:cstheme="minorHAnsi"/>
                <w:color w:val="000000"/>
                <w:lang w:eastAsia="fi-FI"/>
              </w:rPr>
              <w:br/>
              <w:t>asteen tutkintoa</w:t>
            </w:r>
          </w:p>
        </w:tc>
      </w:tr>
      <w:tr w:rsidR="00D9120F" w:rsidRPr="004F1192" w14:paraId="1FFE3E6D" w14:textId="77777777" w:rsidTr="00D9120F">
        <w:trPr>
          <w:trHeight w:val="325"/>
        </w:trPr>
        <w:tc>
          <w:tcPr>
            <w:tcW w:w="1583" w:type="dxa"/>
            <w:shd w:val="clear" w:color="auto" w:fill="auto"/>
            <w:noWrap/>
            <w:vAlign w:val="bottom"/>
            <w:hideMark/>
          </w:tcPr>
          <w:p w14:paraId="14BE5883"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Suomi</w:t>
            </w:r>
          </w:p>
        </w:tc>
        <w:tc>
          <w:tcPr>
            <w:tcW w:w="2102" w:type="dxa"/>
            <w:shd w:val="clear" w:color="auto" w:fill="auto"/>
            <w:noWrap/>
            <w:vAlign w:val="bottom"/>
            <w:hideMark/>
          </w:tcPr>
          <w:p w14:paraId="655644BF"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9</w:t>
            </w:r>
          </w:p>
        </w:tc>
        <w:tc>
          <w:tcPr>
            <w:tcW w:w="2085" w:type="dxa"/>
            <w:shd w:val="clear" w:color="auto" w:fill="auto"/>
            <w:noWrap/>
            <w:vAlign w:val="bottom"/>
            <w:hideMark/>
          </w:tcPr>
          <w:p w14:paraId="39984534"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16,7</w:t>
            </w:r>
          </w:p>
        </w:tc>
        <w:tc>
          <w:tcPr>
            <w:tcW w:w="2298" w:type="dxa"/>
            <w:shd w:val="clear" w:color="auto" w:fill="auto"/>
            <w:noWrap/>
            <w:vAlign w:val="bottom"/>
            <w:hideMark/>
          </w:tcPr>
          <w:p w14:paraId="21A3B25C"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40,6</w:t>
            </w:r>
          </w:p>
        </w:tc>
      </w:tr>
      <w:tr w:rsidR="00D9120F" w:rsidRPr="004F1192" w14:paraId="323F5A73" w14:textId="77777777" w:rsidTr="00D9120F">
        <w:trPr>
          <w:trHeight w:val="325"/>
        </w:trPr>
        <w:tc>
          <w:tcPr>
            <w:tcW w:w="1583" w:type="dxa"/>
            <w:shd w:val="clear" w:color="auto" w:fill="auto"/>
            <w:noWrap/>
            <w:vAlign w:val="bottom"/>
            <w:hideMark/>
          </w:tcPr>
          <w:p w14:paraId="77ADAE9D"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Tanska</w:t>
            </w:r>
          </w:p>
        </w:tc>
        <w:tc>
          <w:tcPr>
            <w:tcW w:w="2102" w:type="dxa"/>
            <w:shd w:val="clear" w:color="auto" w:fill="auto"/>
            <w:noWrap/>
            <w:vAlign w:val="bottom"/>
            <w:hideMark/>
          </w:tcPr>
          <w:p w14:paraId="5D10C720"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9,5</w:t>
            </w:r>
          </w:p>
        </w:tc>
        <w:tc>
          <w:tcPr>
            <w:tcW w:w="2085" w:type="dxa"/>
            <w:shd w:val="clear" w:color="auto" w:fill="auto"/>
            <w:noWrap/>
            <w:vAlign w:val="bottom"/>
            <w:hideMark/>
          </w:tcPr>
          <w:p w14:paraId="67B40DD5"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11,8</w:t>
            </w:r>
          </w:p>
        </w:tc>
        <w:tc>
          <w:tcPr>
            <w:tcW w:w="2298" w:type="dxa"/>
            <w:shd w:val="clear" w:color="auto" w:fill="auto"/>
            <w:noWrap/>
            <w:vAlign w:val="bottom"/>
            <w:hideMark/>
          </w:tcPr>
          <w:p w14:paraId="0183A436"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36,6</w:t>
            </w:r>
          </w:p>
        </w:tc>
      </w:tr>
      <w:tr w:rsidR="00D9120F" w:rsidRPr="004F1192" w14:paraId="0ECDB619" w14:textId="77777777" w:rsidTr="00D9120F">
        <w:trPr>
          <w:trHeight w:val="325"/>
        </w:trPr>
        <w:tc>
          <w:tcPr>
            <w:tcW w:w="1583" w:type="dxa"/>
            <w:shd w:val="clear" w:color="auto" w:fill="auto"/>
            <w:noWrap/>
            <w:vAlign w:val="bottom"/>
            <w:hideMark/>
          </w:tcPr>
          <w:p w14:paraId="437DB569"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Viro</w:t>
            </w:r>
          </w:p>
        </w:tc>
        <w:tc>
          <w:tcPr>
            <w:tcW w:w="2102" w:type="dxa"/>
            <w:shd w:val="clear" w:color="auto" w:fill="auto"/>
            <w:noWrap/>
            <w:vAlign w:val="bottom"/>
            <w:hideMark/>
          </w:tcPr>
          <w:p w14:paraId="48A554FF"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11,6</w:t>
            </w:r>
          </w:p>
        </w:tc>
        <w:tc>
          <w:tcPr>
            <w:tcW w:w="2085" w:type="dxa"/>
            <w:shd w:val="clear" w:color="auto" w:fill="auto"/>
            <w:noWrap/>
            <w:vAlign w:val="bottom"/>
            <w:hideMark/>
          </w:tcPr>
          <w:p w14:paraId="09BAA6B0"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17,2</w:t>
            </w:r>
          </w:p>
        </w:tc>
        <w:tc>
          <w:tcPr>
            <w:tcW w:w="2298" w:type="dxa"/>
            <w:shd w:val="clear" w:color="auto" w:fill="auto"/>
            <w:noWrap/>
            <w:vAlign w:val="bottom"/>
            <w:hideMark/>
          </w:tcPr>
          <w:p w14:paraId="58995E91"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22,1</w:t>
            </w:r>
          </w:p>
        </w:tc>
      </w:tr>
      <w:tr w:rsidR="00D9120F" w:rsidRPr="004F1192" w14:paraId="40F125BB" w14:textId="77777777" w:rsidTr="00D9120F">
        <w:trPr>
          <w:trHeight w:val="325"/>
        </w:trPr>
        <w:tc>
          <w:tcPr>
            <w:tcW w:w="1583" w:type="dxa"/>
            <w:shd w:val="clear" w:color="auto" w:fill="auto"/>
            <w:noWrap/>
            <w:vAlign w:val="bottom"/>
            <w:hideMark/>
          </w:tcPr>
          <w:p w14:paraId="04CF9342"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 xml:space="preserve">Islanti </w:t>
            </w:r>
          </w:p>
        </w:tc>
        <w:tc>
          <w:tcPr>
            <w:tcW w:w="2102" w:type="dxa"/>
            <w:shd w:val="clear" w:color="auto" w:fill="auto"/>
            <w:noWrap/>
            <w:vAlign w:val="bottom"/>
            <w:hideMark/>
          </w:tcPr>
          <w:p w14:paraId="2A510AF8"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4</w:t>
            </w:r>
          </w:p>
        </w:tc>
        <w:tc>
          <w:tcPr>
            <w:tcW w:w="2085" w:type="dxa"/>
            <w:shd w:val="clear" w:color="auto" w:fill="auto"/>
            <w:noWrap/>
            <w:vAlign w:val="bottom"/>
            <w:hideMark/>
          </w:tcPr>
          <w:p w14:paraId="021E8438"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7</w:t>
            </w:r>
          </w:p>
        </w:tc>
        <w:tc>
          <w:tcPr>
            <w:tcW w:w="2298" w:type="dxa"/>
            <w:shd w:val="clear" w:color="auto" w:fill="auto"/>
            <w:noWrap/>
            <w:vAlign w:val="bottom"/>
            <w:hideMark/>
          </w:tcPr>
          <w:p w14:paraId="67C30DB1"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15</w:t>
            </w:r>
          </w:p>
        </w:tc>
      </w:tr>
      <w:tr w:rsidR="00D9120F" w:rsidRPr="004F1192" w14:paraId="3B7CD9E6" w14:textId="77777777" w:rsidTr="00D9120F">
        <w:trPr>
          <w:trHeight w:val="325"/>
        </w:trPr>
        <w:tc>
          <w:tcPr>
            <w:tcW w:w="1583" w:type="dxa"/>
            <w:shd w:val="clear" w:color="auto" w:fill="auto"/>
            <w:noWrap/>
            <w:vAlign w:val="bottom"/>
            <w:hideMark/>
          </w:tcPr>
          <w:p w14:paraId="7E414D06"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 xml:space="preserve">Norja </w:t>
            </w:r>
          </w:p>
        </w:tc>
        <w:tc>
          <w:tcPr>
            <w:tcW w:w="2102" w:type="dxa"/>
            <w:shd w:val="clear" w:color="auto" w:fill="auto"/>
            <w:noWrap/>
            <w:vAlign w:val="bottom"/>
            <w:hideMark/>
          </w:tcPr>
          <w:p w14:paraId="2A34D412"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4,6</w:t>
            </w:r>
          </w:p>
        </w:tc>
        <w:tc>
          <w:tcPr>
            <w:tcW w:w="2085" w:type="dxa"/>
            <w:shd w:val="clear" w:color="auto" w:fill="auto"/>
            <w:noWrap/>
            <w:vAlign w:val="bottom"/>
            <w:hideMark/>
          </w:tcPr>
          <w:p w14:paraId="47B877CD"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13,3</w:t>
            </w:r>
          </w:p>
        </w:tc>
        <w:tc>
          <w:tcPr>
            <w:tcW w:w="2298" w:type="dxa"/>
            <w:shd w:val="clear" w:color="auto" w:fill="auto"/>
            <w:noWrap/>
            <w:vAlign w:val="bottom"/>
            <w:hideMark/>
          </w:tcPr>
          <w:p w14:paraId="0AD8D555"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30,5</w:t>
            </w:r>
          </w:p>
        </w:tc>
      </w:tr>
      <w:tr w:rsidR="00D9120F" w:rsidRPr="004F1192" w14:paraId="3E0C6596" w14:textId="77777777" w:rsidTr="00D9120F">
        <w:trPr>
          <w:trHeight w:val="325"/>
        </w:trPr>
        <w:tc>
          <w:tcPr>
            <w:tcW w:w="1583" w:type="dxa"/>
            <w:shd w:val="clear" w:color="auto" w:fill="auto"/>
            <w:noWrap/>
            <w:vAlign w:val="bottom"/>
            <w:hideMark/>
          </w:tcPr>
          <w:p w14:paraId="3FC012FD"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Ruotsi</w:t>
            </w:r>
          </w:p>
        </w:tc>
        <w:tc>
          <w:tcPr>
            <w:tcW w:w="2102" w:type="dxa"/>
            <w:shd w:val="clear" w:color="auto" w:fill="auto"/>
            <w:noWrap/>
            <w:vAlign w:val="bottom"/>
            <w:hideMark/>
          </w:tcPr>
          <w:p w14:paraId="46A543DC"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4,6</w:t>
            </w:r>
          </w:p>
        </w:tc>
        <w:tc>
          <w:tcPr>
            <w:tcW w:w="2085" w:type="dxa"/>
            <w:shd w:val="clear" w:color="auto" w:fill="auto"/>
            <w:noWrap/>
            <w:vAlign w:val="bottom"/>
            <w:hideMark/>
          </w:tcPr>
          <w:p w14:paraId="4D29217E"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7,8</w:t>
            </w:r>
          </w:p>
        </w:tc>
        <w:tc>
          <w:tcPr>
            <w:tcW w:w="2298" w:type="dxa"/>
            <w:shd w:val="clear" w:color="auto" w:fill="auto"/>
            <w:noWrap/>
            <w:vAlign w:val="bottom"/>
            <w:hideMark/>
          </w:tcPr>
          <w:p w14:paraId="3DF6BF0F"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24,6</w:t>
            </w:r>
          </w:p>
        </w:tc>
      </w:tr>
      <w:tr w:rsidR="00D9120F" w:rsidRPr="004F1192" w14:paraId="6A03E083" w14:textId="77777777" w:rsidTr="00D9120F">
        <w:trPr>
          <w:trHeight w:val="325"/>
        </w:trPr>
        <w:tc>
          <w:tcPr>
            <w:tcW w:w="1583" w:type="dxa"/>
            <w:shd w:val="clear" w:color="auto" w:fill="auto"/>
            <w:noWrap/>
            <w:vAlign w:val="center"/>
            <w:hideMark/>
          </w:tcPr>
          <w:p w14:paraId="7CA1FBBD"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b/>
                <w:color w:val="000000"/>
                <w:lang w:eastAsia="fi-FI"/>
              </w:rPr>
              <w:t>OECD keskiarvo</w:t>
            </w:r>
          </w:p>
        </w:tc>
        <w:tc>
          <w:tcPr>
            <w:tcW w:w="2102" w:type="dxa"/>
            <w:shd w:val="clear" w:color="auto" w:fill="auto"/>
            <w:noWrap/>
            <w:vAlign w:val="bottom"/>
            <w:hideMark/>
          </w:tcPr>
          <w:p w14:paraId="6D43701A"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10,8</w:t>
            </w:r>
          </w:p>
        </w:tc>
        <w:tc>
          <w:tcPr>
            <w:tcW w:w="2085" w:type="dxa"/>
            <w:shd w:val="clear" w:color="auto" w:fill="auto"/>
            <w:noWrap/>
            <w:vAlign w:val="bottom"/>
            <w:hideMark/>
          </w:tcPr>
          <w:p w14:paraId="4F308BC2"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16,8</w:t>
            </w:r>
          </w:p>
        </w:tc>
        <w:tc>
          <w:tcPr>
            <w:tcW w:w="2298" w:type="dxa"/>
            <w:shd w:val="clear" w:color="auto" w:fill="auto"/>
            <w:noWrap/>
            <w:vAlign w:val="bottom"/>
            <w:hideMark/>
          </w:tcPr>
          <w:p w14:paraId="146E6420"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40,1</w:t>
            </w:r>
          </w:p>
        </w:tc>
      </w:tr>
      <w:tr w:rsidR="00D9120F" w:rsidRPr="004F1192" w14:paraId="071A5B56" w14:textId="77777777" w:rsidTr="00D9120F">
        <w:trPr>
          <w:trHeight w:val="325"/>
        </w:trPr>
        <w:tc>
          <w:tcPr>
            <w:tcW w:w="1583" w:type="dxa"/>
            <w:shd w:val="clear" w:color="auto" w:fill="auto"/>
            <w:noWrap/>
            <w:vAlign w:val="center"/>
            <w:hideMark/>
          </w:tcPr>
          <w:p w14:paraId="31C8E6F8"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b/>
                <w:color w:val="000000"/>
                <w:lang w:eastAsia="fi-FI"/>
              </w:rPr>
              <w:t>EU23 keskiarvo</w:t>
            </w:r>
          </w:p>
        </w:tc>
        <w:tc>
          <w:tcPr>
            <w:tcW w:w="2102" w:type="dxa"/>
            <w:shd w:val="clear" w:color="auto" w:fill="auto"/>
            <w:noWrap/>
            <w:vAlign w:val="bottom"/>
            <w:hideMark/>
          </w:tcPr>
          <w:p w14:paraId="035188B8"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10,8</w:t>
            </w:r>
          </w:p>
        </w:tc>
        <w:tc>
          <w:tcPr>
            <w:tcW w:w="2085" w:type="dxa"/>
            <w:shd w:val="clear" w:color="auto" w:fill="auto"/>
            <w:noWrap/>
            <w:vAlign w:val="bottom"/>
            <w:hideMark/>
          </w:tcPr>
          <w:p w14:paraId="69F6BF67"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16,5</w:t>
            </w:r>
          </w:p>
        </w:tc>
        <w:tc>
          <w:tcPr>
            <w:tcW w:w="2298" w:type="dxa"/>
            <w:shd w:val="clear" w:color="auto" w:fill="auto"/>
            <w:noWrap/>
            <w:vAlign w:val="bottom"/>
            <w:hideMark/>
          </w:tcPr>
          <w:p w14:paraId="3A19B3FA"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43,2</w:t>
            </w:r>
          </w:p>
        </w:tc>
      </w:tr>
    </w:tbl>
    <w:p w14:paraId="192E99BB" w14:textId="77777777" w:rsidR="00D9120F" w:rsidRPr="004F1192" w:rsidRDefault="00D9120F" w:rsidP="00D9120F">
      <w:pPr>
        <w:pStyle w:val="Default"/>
        <w:rPr>
          <w:rFonts w:asciiTheme="minorHAnsi" w:hAnsiTheme="minorHAnsi" w:cstheme="minorHAnsi"/>
          <w:sz w:val="22"/>
          <w:szCs w:val="22"/>
        </w:rPr>
      </w:pPr>
    </w:p>
    <w:p w14:paraId="5C1353D6" w14:textId="77777777" w:rsidR="00D9120F" w:rsidRPr="004F1192" w:rsidRDefault="00D9120F" w:rsidP="00D9120F">
      <w:pPr>
        <w:spacing w:after="0" w:line="240" w:lineRule="auto"/>
        <w:rPr>
          <w:rFonts w:eastAsia="Times New Roman" w:cstheme="minorHAnsi"/>
          <w:bCs/>
          <w:color w:val="000000" w:themeColor="text1"/>
          <w:lang w:eastAsia="fi-FI"/>
        </w:rPr>
      </w:pPr>
      <w:r w:rsidRPr="004F1192">
        <w:rPr>
          <w:rFonts w:cstheme="minorHAnsi"/>
        </w:rPr>
        <w:t xml:space="preserve">Lähde: </w:t>
      </w:r>
      <w:r w:rsidRPr="004F1192">
        <w:rPr>
          <w:rFonts w:eastAsia="Times New Roman" w:cstheme="minorHAnsi"/>
          <w:bCs/>
          <w:lang w:eastAsia="fi-FI"/>
        </w:rPr>
        <w:t xml:space="preserve">Kuvio A2.4. </w:t>
      </w:r>
      <w:r w:rsidRPr="004F1192">
        <w:rPr>
          <w:rFonts w:cstheme="minorHAnsi"/>
        </w:rPr>
        <w:t>https://doi.org/10.1787/888933976631</w:t>
      </w:r>
    </w:p>
    <w:p w14:paraId="25C71405" w14:textId="77777777" w:rsidR="00F31481" w:rsidRPr="004F1192" w:rsidRDefault="00F31481" w:rsidP="00F31481">
      <w:pPr>
        <w:shd w:val="clear" w:color="auto" w:fill="FFFFFF"/>
        <w:spacing w:after="0" w:line="240" w:lineRule="auto"/>
        <w:rPr>
          <w:rFonts w:eastAsia="Times New Roman" w:cstheme="minorHAnsi"/>
          <w:lang w:eastAsia="fi-FI"/>
        </w:rPr>
      </w:pPr>
    </w:p>
    <w:p w14:paraId="6688B631" w14:textId="77777777" w:rsidR="00F31481" w:rsidRPr="004F1192" w:rsidRDefault="00F31481" w:rsidP="00F31481">
      <w:pPr>
        <w:autoSpaceDE w:val="0"/>
        <w:autoSpaceDN w:val="0"/>
        <w:adjustRightInd w:val="0"/>
        <w:spacing w:after="0" w:line="240" w:lineRule="auto"/>
        <w:rPr>
          <w:rFonts w:cstheme="minorHAnsi"/>
        </w:rPr>
      </w:pPr>
    </w:p>
    <w:p w14:paraId="48FC8691" w14:textId="3C6F2C3C" w:rsidR="00FA6B3B" w:rsidRPr="004F1192" w:rsidRDefault="00FA6B3B" w:rsidP="002157ED">
      <w:pPr>
        <w:pStyle w:val="Otsikko2"/>
      </w:pPr>
      <w:bookmarkStart w:id="28" w:name="_Toc18922796"/>
      <w:r w:rsidRPr="004F1192">
        <w:t>Vuonna 2016 koulutusmenojen osuus BKT:stä Suomessa oli OECD-keskiarvoa korkeampi</w:t>
      </w:r>
      <w:bookmarkEnd w:id="28"/>
      <w:r w:rsidRPr="004F1192">
        <w:t xml:space="preserve"> </w:t>
      </w:r>
    </w:p>
    <w:p w14:paraId="1AC34E0E" w14:textId="77777777" w:rsidR="00FA6B3B" w:rsidRPr="004F1192" w:rsidRDefault="00FA6B3B" w:rsidP="002157ED">
      <w:pPr>
        <w:pStyle w:val="Otsikko2"/>
      </w:pPr>
    </w:p>
    <w:p w14:paraId="51963FB5" w14:textId="77777777" w:rsidR="00FA6B3B" w:rsidRPr="004F1192" w:rsidRDefault="00FA6B3B" w:rsidP="00FA6B3B">
      <w:pPr>
        <w:rPr>
          <w:rFonts w:cstheme="minorHAnsi"/>
        </w:rPr>
      </w:pPr>
      <w:r w:rsidRPr="004F1192">
        <w:rPr>
          <w:rFonts w:cstheme="minorHAnsi"/>
        </w:rPr>
        <w:t xml:space="preserve">Uusimmat koulutukseen liittyvät talousluvut julkaisussa koskevat vuotta 2016. Taloustiedot saadaan viiveellä, sillä tietojen keruu kaikista 37 OECD-maasta sekä 9 partnerimaasta on hidasta johtuen muun muassa maiden vaihtelevista tilastointijärjestelmistä. Kustannustiedot on ilmaistu USA:n dollareina ja eri </w:t>
      </w:r>
      <w:r w:rsidRPr="004F1192">
        <w:rPr>
          <w:rFonts w:cstheme="minorHAnsi"/>
        </w:rPr>
        <w:lastRenderedPageBreak/>
        <w:t xml:space="preserve">maiden valuutat on muutettu ostovoimaltaan yhtä suuriksi ostovoimapariteetin avulla (PPP, </w:t>
      </w:r>
      <w:proofErr w:type="spellStart"/>
      <w:r w:rsidRPr="004F1192">
        <w:rPr>
          <w:rFonts w:cstheme="minorHAnsi"/>
        </w:rPr>
        <w:t>purchasing</w:t>
      </w:r>
      <w:proofErr w:type="spellEnd"/>
      <w:r w:rsidRPr="004F1192">
        <w:rPr>
          <w:rFonts w:cstheme="minorHAnsi"/>
        </w:rPr>
        <w:t xml:space="preserve"> </w:t>
      </w:r>
      <w:proofErr w:type="spellStart"/>
      <w:r w:rsidRPr="004F1192">
        <w:rPr>
          <w:rFonts w:cstheme="minorHAnsi"/>
        </w:rPr>
        <w:t>power</w:t>
      </w:r>
      <w:proofErr w:type="spellEnd"/>
      <w:r w:rsidRPr="004F1192">
        <w:rPr>
          <w:rFonts w:cstheme="minorHAnsi"/>
        </w:rPr>
        <w:t xml:space="preserve"> </w:t>
      </w:r>
      <w:proofErr w:type="spellStart"/>
      <w:r w:rsidRPr="004F1192">
        <w:rPr>
          <w:rFonts w:cstheme="minorHAnsi"/>
        </w:rPr>
        <w:t>parities</w:t>
      </w:r>
      <w:proofErr w:type="spellEnd"/>
      <w:r w:rsidRPr="004F1192">
        <w:rPr>
          <w:rFonts w:cstheme="minorHAnsi"/>
        </w:rPr>
        <w:t>).</w:t>
      </w:r>
    </w:p>
    <w:p w14:paraId="0C16EDAE" w14:textId="77777777" w:rsidR="00FA6B3B" w:rsidRPr="004F1192" w:rsidRDefault="00FA6B3B" w:rsidP="00FA6B3B">
      <w:pPr>
        <w:rPr>
          <w:rFonts w:cstheme="minorHAnsi"/>
        </w:rPr>
      </w:pPr>
      <w:r w:rsidRPr="004F1192">
        <w:rPr>
          <w:rFonts w:cstheme="minorHAnsi"/>
        </w:rPr>
        <w:t xml:space="preserve">Koulutukseen halutaan </w:t>
      </w:r>
      <w:proofErr w:type="spellStart"/>
      <w:r w:rsidRPr="004F1192">
        <w:rPr>
          <w:rFonts w:cstheme="minorHAnsi"/>
        </w:rPr>
        <w:t>EAG:n</w:t>
      </w:r>
      <w:proofErr w:type="spellEnd"/>
      <w:r w:rsidRPr="004F1192">
        <w:rPr>
          <w:rFonts w:cstheme="minorHAnsi"/>
        </w:rPr>
        <w:t xml:space="preserve"> mukaan panostaa muun muassa siksi, että sen katsotaan edistävän taloudellista kasvua, parantavan tuottavuutta, edistävän niin yksilöiden kuin koko yhteiskunnan kehittymistä ja vähentävän sosiaalista eriarvoistumista. OECD-maissa koulutuksen merkitystä arvostetaan eri tavoin ja siihen panostetut resurssit vaihtelevat. </w:t>
      </w:r>
    </w:p>
    <w:p w14:paraId="66A8E767" w14:textId="77777777" w:rsidR="00FA6B3B" w:rsidRPr="004F1192" w:rsidRDefault="00FA6B3B" w:rsidP="00FA6B3B">
      <w:pPr>
        <w:rPr>
          <w:rFonts w:cstheme="minorHAnsi"/>
        </w:rPr>
      </w:pPr>
      <w:r w:rsidRPr="004F1192">
        <w:rPr>
          <w:rFonts w:cstheme="minorHAnsi"/>
        </w:rPr>
        <w:t xml:space="preserve">Yksi mittari arvioimaan, kuinka maat satsaavat koulutukseen, on tarkastella koulutusmenojen suhteellista osuutta maan bruttokansantuotteesta. Tällaisessa tarkastelussa on kuitenkin pidettävä mielessä mittarin puutteellisuus, sillä yleiset taloudelliset suhdanteet vaikuttavat tulkintoihin; laskusuhdanteessa ja bruttokansantuotteen laskiessa koulutusmenojen suhteellinen osuus kasvaa, vaikka koulutukseen suunnattu absoluuttinen rahoitus pysyisikin ennallaan. </w:t>
      </w:r>
    </w:p>
    <w:p w14:paraId="78C24749" w14:textId="31B5860A" w:rsidR="00FA6B3B" w:rsidRPr="004F1192" w:rsidRDefault="00FA6B3B" w:rsidP="00FA6B3B">
      <w:pPr>
        <w:rPr>
          <w:rFonts w:cstheme="minorHAnsi"/>
        </w:rPr>
      </w:pPr>
      <w:r w:rsidRPr="004F1192">
        <w:rPr>
          <w:rFonts w:cstheme="minorHAnsi"/>
        </w:rPr>
        <w:t>Vuonna 2016 koulutusmenojen osuus BKT:stä Suomessa oli 5.5 %. Osuus oli sekä OECD- että EU23-maiden keskiarvoa korkeampi.</w:t>
      </w:r>
    </w:p>
    <w:p w14:paraId="1BE40DC5" w14:textId="77777777" w:rsidR="00D9120F" w:rsidRPr="004F1192" w:rsidRDefault="00D9120F" w:rsidP="00FA6B3B">
      <w:pPr>
        <w:rPr>
          <w:rFonts w:cstheme="minorHAnsi"/>
        </w:rPr>
      </w:pPr>
    </w:p>
    <w:tbl>
      <w:tblPr>
        <w:tblW w:w="3744" w:type="dxa"/>
        <w:tblBorders>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3"/>
        <w:gridCol w:w="1751"/>
      </w:tblGrid>
      <w:tr w:rsidR="00D9120F" w:rsidRPr="004F1192" w14:paraId="143BC72D" w14:textId="77777777" w:rsidTr="00D9120F">
        <w:trPr>
          <w:trHeight w:val="275"/>
        </w:trPr>
        <w:tc>
          <w:tcPr>
            <w:tcW w:w="3744" w:type="dxa"/>
            <w:gridSpan w:val="2"/>
            <w:shd w:val="clear" w:color="auto" w:fill="DEEAF6" w:themeFill="accent5" w:themeFillTint="33"/>
            <w:noWrap/>
            <w:vAlign w:val="center"/>
            <w:hideMark/>
          </w:tcPr>
          <w:p w14:paraId="35658F6B"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 xml:space="preserve">Koulutusmenojen osuus (%) BKT:stä, 2016 </w:t>
            </w:r>
          </w:p>
        </w:tc>
      </w:tr>
      <w:tr w:rsidR="00D9120F" w:rsidRPr="004F1192" w14:paraId="277BD0D2" w14:textId="77777777" w:rsidTr="00D9120F">
        <w:trPr>
          <w:trHeight w:val="275"/>
        </w:trPr>
        <w:tc>
          <w:tcPr>
            <w:tcW w:w="1993" w:type="dxa"/>
            <w:shd w:val="clear" w:color="auto" w:fill="auto"/>
            <w:noWrap/>
            <w:vAlign w:val="center"/>
            <w:hideMark/>
          </w:tcPr>
          <w:p w14:paraId="5454D1E1"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Suomi</w:t>
            </w:r>
          </w:p>
        </w:tc>
        <w:tc>
          <w:tcPr>
            <w:tcW w:w="1751" w:type="dxa"/>
            <w:shd w:val="clear" w:color="auto" w:fill="auto"/>
            <w:noWrap/>
            <w:vAlign w:val="center"/>
            <w:hideMark/>
          </w:tcPr>
          <w:p w14:paraId="550477FC"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5,5</w:t>
            </w:r>
          </w:p>
        </w:tc>
      </w:tr>
      <w:tr w:rsidR="00D9120F" w:rsidRPr="004F1192" w14:paraId="0D23290F" w14:textId="77777777" w:rsidTr="00D9120F">
        <w:trPr>
          <w:trHeight w:val="275"/>
        </w:trPr>
        <w:tc>
          <w:tcPr>
            <w:tcW w:w="1993" w:type="dxa"/>
            <w:shd w:val="clear" w:color="auto" w:fill="auto"/>
            <w:noWrap/>
            <w:vAlign w:val="center"/>
            <w:hideMark/>
          </w:tcPr>
          <w:p w14:paraId="5406CCB3"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Viro</w:t>
            </w:r>
          </w:p>
        </w:tc>
        <w:tc>
          <w:tcPr>
            <w:tcW w:w="1751" w:type="dxa"/>
            <w:shd w:val="clear" w:color="auto" w:fill="auto"/>
            <w:noWrap/>
            <w:vAlign w:val="center"/>
            <w:hideMark/>
          </w:tcPr>
          <w:p w14:paraId="23E7C2A6"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 xml:space="preserve">4,4 </w:t>
            </w:r>
          </w:p>
        </w:tc>
      </w:tr>
      <w:tr w:rsidR="00D9120F" w:rsidRPr="004F1192" w14:paraId="66FACA50" w14:textId="77777777" w:rsidTr="00D9120F">
        <w:trPr>
          <w:trHeight w:val="275"/>
        </w:trPr>
        <w:tc>
          <w:tcPr>
            <w:tcW w:w="1993" w:type="dxa"/>
            <w:shd w:val="clear" w:color="auto" w:fill="auto"/>
            <w:noWrap/>
            <w:vAlign w:val="center"/>
            <w:hideMark/>
          </w:tcPr>
          <w:p w14:paraId="18EAD442"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Ruotsi</w:t>
            </w:r>
          </w:p>
        </w:tc>
        <w:tc>
          <w:tcPr>
            <w:tcW w:w="1751" w:type="dxa"/>
            <w:shd w:val="clear" w:color="auto" w:fill="auto"/>
            <w:noWrap/>
            <w:vAlign w:val="center"/>
            <w:hideMark/>
          </w:tcPr>
          <w:p w14:paraId="03DD971C"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 xml:space="preserve">5,4 </w:t>
            </w:r>
          </w:p>
        </w:tc>
      </w:tr>
      <w:tr w:rsidR="00D9120F" w:rsidRPr="004F1192" w14:paraId="79DB18FF" w14:textId="77777777" w:rsidTr="00D9120F">
        <w:trPr>
          <w:trHeight w:val="275"/>
        </w:trPr>
        <w:tc>
          <w:tcPr>
            <w:tcW w:w="1993" w:type="dxa"/>
            <w:shd w:val="clear" w:color="auto" w:fill="auto"/>
            <w:noWrap/>
            <w:vAlign w:val="center"/>
            <w:hideMark/>
          </w:tcPr>
          <w:p w14:paraId="3E30414B"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Islanti</w:t>
            </w:r>
          </w:p>
        </w:tc>
        <w:tc>
          <w:tcPr>
            <w:tcW w:w="1751" w:type="dxa"/>
            <w:shd w:val="clear" w:color="auto" w:fill="auto"/>
            <w:noWrap/>
            <w:vAlign w:val="center"/>
            <w:hideMark/>
          </w:tcPr>
          <w:p w14:paraId="5C45B91B"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 xml:space="preserve">5,6 </w:t>
            </w:r>
          </w:p>
        </w:tc>
      </w:tr>
      <w:tr w:rsidR="00D9120F" w:rsidRPr="004F1192" w14:paraId="5A898C61" w14:textId="77777777" w:rsidTr="00D9120F">
        <w:trPr>
          <w:trHeight w:val="275"/>
        </w:trPr>
        <w:tc>
          <w:tcPr>
            <w:tcW w:w="1993" w:type="dxa"/>
            <w:shd w:val="clear" w:color="auto" w:fill="auto"/>
            <w:noWrap/>
            <w:vAlign w:val="center"/>
            <w:hideMark/>
          </w:tcPr>
          <w:p w14:paraId="655AE6D2" w14:textId="77777777" w:rsidR="00D9120F" w:rsidRPr="004F1192" w:rsidRDefault="00D9120F" w:rsidP="00D9120F">
            <w:pPr>
              <w:spacing w:after="0" w:line="240" w:lineRule="auto"/>
              <w:rPr>
                <w:rFonts w:eastAsia="Times New Roman" w:cstheme="minorHAnsi"/>
                <w:color w:val="000000"/>
                <w:lang w:eastAsia="fi-FI"/>
              </w:rPr>
            </w:pPr>
            <w:r w:rsidRPr="004F1192">
              <w:rPr>
                <w:rFonts w:eastAsia="Times New Roman" w:cstheme="minorHAnsi"/>
                <w:color w:val="000000"/>
                <w:lang w:eastAsia="fi-FI"/>
              </w:rPr>
              <w:t>Norja</w:t>
            </w:r>
          </w:p>
        </w:tc>
        <w:tc>
          <w:tcPr>
            <w:tcW w:w="1751" w:type="dxa"/>
            <w:shd w:val="clear" w:color="auto" w:fill="auto"/>
            <w:noWrap/>
            <w:vAlign w:val="center"/>
            <w:hideMark/>
          </w:tcPr>
          <w:p w14:paraId="6B55ED9D" w14:textId="77777777" w:rsidR="00D9120F" w:rsidRPr="004F1192" w:rsidRDefault="00D9120F" w:rsidP="00D9120F">
            <w:pPr>
              <w:spacing w:after="0" w:line="240" w:lineRule="auto"/>
              <w:jc w:val="right"/>
              <w:rPr>
                <w:rFonts w:eastAsia="Times New Roman" w:cstheme="minorHAnsi"/>
                <w:color w:val="000000"/>
                <w:lang w:eastAsia="fi-FI"/>
              </w:rPr>
            </w:pPr>
            <w:r w:rsidRPr="004F1192">
              <w:rPr>
                <w:rFonts w:eastAsia="Times New Roman" w:cstheme="minorHAnsi"/>
                <w:color w:val="000000"/>
                <w:lang w:eastAsia="fi-FI"/>
              </w:rPr>
              <w:t xml:space="preserve">6,5 </w:t>
            </w:r>
          </w:p>
        </w:tc>
      </w:tr>
      <w:tr w:rsidR="00D9120F" w:rsidRPr="004F1192" w14:paraId="00E1D2D8" w14:textId="77777777" w:rsidTr="00D9120F">
        <w:trPr>
          <w:trHeight w:val="275"/>
        </w:trPr>
        <w:tc>
          <w:tcPr>
            <w:tcW w:w="1993" w:type="dxa"/>
            <w:shd w:val="clear" w:color="auto" w:fill="auto"/>
            <w:noWrap/>
            <w:vAlign w:val="center"/>
            <w:hideMark/>
          </w:tcPr>
          <w:p w14:paraId="69DB5840" w14:textId="77777777" w:rsidR="00D9120F" w:rsidRPr="004F1192" w:rsidRDefault="00D9120F" w:rsidP="00D9120F">
            <w:pPr>
              <w:spacing w:after="0" w:line="240" w:lineRule="auto"/>
              <w:rPr>
                <w:rFonts w:eastAsia="Times New Roman" w:cstheme="minorHAnsi"/>
                <w:b/>
                <w:color w:val="000000"/>
                <w:lang w:eastAsia="fi-FI"/>
              </w:rPr>
            </w:pPr>
            <w:r w:rsidRPr="004F1192">
              <w:rPr>
                <w:rFonts w:eastAsia="Times New Roman" w:cstheme="minorHAnsi"/>
                <w:b/>
                <w:color w:val="000000"/>
                <w:lang w:eastAsia="fi-FI"/>
              </w:rPr>
              <w:t>OECD keskiarvo</w:t>
            </w:r>
          </w:p>
        </w:tc>
        <w:tc>
          <w:tcPr>
            <w:tcW w:w="1751" w:type="dxa"/>
            <w:shd w:val="clear" w:color="auto" w:fill="auto"/>
            <w:noWrap/>
            <w:vAlign w:val="center"/>
            <w:hideMark/>
          </w:tcPr>
          <w:p w14:paraId="1ED5887C" w14:textId="77777777" w:rsidR="00D9120F" w:rsidRPr="004F1192" w:rsidRDefault="00D9120F" w:rsidP="00D9120F">
            <w:pPr>
              <w:spacing w:after="0" w:line="240" w:lineRule="auto"/>
              <w:jc w:val="right"/>
              <w:rPr>
                <w:rFonts w:eastAsia="Times New Roman" w:cstheme="minorHAnsi"/>
                <w:b/>
                <w:color w:val="000000"/>
                <w:lang w:eastAsia="fi-FI"/>
              </w:rPr>
            </w:pPr>
            <w:r w:rsidRPr="004F1192">
              <w:rPr>
                <w:rFonts w:eastAsia="Times New Roman" w:cstheme="minorHAnsi"/>
                <w:b/>
                <w:color w:val="000000"/>
                <w:lang w:eastAsia="fi-FI"/>
              </w:rPr>
              <w:t xml:space="preserve">5,0 </w:t>
            </w:r>
          </w:p>
        </w:tc>
      </w:tr>
      <w:tr w:rsidR="00D9120F" w:rsidRPr="004F1192" w14:paraId="5977E6B2" w14:textId="77777777" w:rsidTr="00D9120F">
        <w:trPr>
          <w:trHeight w:val="275"/>
        </w:trPr>
        <w:tc>
          <w:tcPr>
            <w:tcW w:w="1993" w:type="dxa"/>
            <w:shd w:val="clear" w:color="auto" w:fill="auto"/>
            <w:noWrap/>
            <w:vAlign w:val="center"/>
            <w:hideMark/>
          </w:tcPr>
          <w:p w14:paraId="72625B1E" w14:textId="77777777" w:rsidR="00D9120F" w:rsidRPr="004F1192" w:rsidRDefault="00D9120F" w:rsidP="00D9120F">
            <w:pPr>
              <w:spacing w:after="0" w:line="240" w:lineRule="auto"/>
              <w:rPr>
                <w:rFonts w:eastAsia="Times New Roman" w:cstheme="minorHAnsi"/>
                <w:b/>
                <w:color w:val="000000"/>
                <w:lang w:eastAsia="fi-FI"/>
              </w:rPr>
            </w:pPr>
            <w:r w:rsidRPr="004F1192">
              <w:rPr>
                <w:rFonts w:eastAsia="Times New Roman" w:cstheme="minorHAnsi"/>
                <w:b/>
                <w:color w:val="000000"/>
                <w:lang w:eastAsia="fi-FI"/>
              </w:rPr>
              <w:t>EU23 keskiarvo</w:t>
            </w:r>
          </w:p>
        </w:tc>
        <w:tc>
          <w:tcPr>
            <w:tcW w:w="1751" w:type="dxa"/>
            <w:shd w:val="clear" w:color="auto" w:fill="auto"/>
            <w:noWrap/>
            <w:vAlign w:val="center"/>
            <w:hideMark/>
          </w:tcPr>
          <w:p w14:paraId="424E8603" w14:textId="77777777" w:rsidR="00D9120F" w:rsidRPr="004F1192" w:rsidRDefault="00D9120F" w:rsidP="00D9120F">
            <w:pPr>
              <w:spacing w:after="0" w:line="240" w:lineRule="auto"/>
              <w:jc w:val="right"/>
              <w:rPr>
                <w:rFonts w:eastAsia="Times New Roman" w:cstheme="minorHAnsi"/>
                <w:b/>
                <w:color w:val="000000"/>
                <w:lang w:eastAsia="fi-FI"/>
              </w:rPr>
            </w:pPr>
            <w:r w:rsidRPr="004F1192">
              <w:rPr>
                <w:rFonts w:eastAsia="Times New Roman" w:cstheme="minorHAnsi"/>
                <w:b/>
                <w:color w:val="000000"/>
                <w:lang w:eastAsia="fi-FI"/>
              </w:rPr>
              <w:t xml:space="preserve">4,5 </w:t>
            </w:r>
          </w:p>
        </w:tc>
      </w:tr>
    </w:tbl>
    <w:p w14:paraId="67DA310C" w14:textId="77777777" w:rsidR="00D9120F" w:rsidRPr="004F1192" w:rsidRDefault="00D9120F" w:rsidP="00D9120F">
      <w:pPr>
        <w:rPr>
          <w:rFonts w:cstheme="minorHAnsi"/>
        </w:rPr>
      </w:pPr>
    </w:p>
    <w:p w14:paraId="38989943" w14:textId="77777777" w:rsidR="00D9120F" w:rsidRPr="004F1192" w:rsidRDefault="00D9120F" w:rsidP="00D9120F">
      <w:pPr>
        <w:rPr>
          <w:rFonts w:cstheme="minorHAnsi"/>
        </w:rPr>
      </w:pPr>
      <w:r w:rsidRPr="004F1192">
        <w:rPr>
          <w:rFonts w:eastAsia="Times New Roman" w:cstheme="minorHAnsi"/>
          <w:bCs/>
          <w:lang w:eastAsia="fi-FI"/>
        </w:rPr>
        <w:t xml:space="preserve">Lähde: </w:t>
      </w:r>
      <w:r w:rsidRPr="004F1192">
        <w:rPr>
          <w:rFonts w:cstheme="minorHAnsi"/>
        </w:rPr>
        <w:t>Taulukko C2.1. https://doi.org/10.1787/888933978930</w:t>
      </w:r>
    </w:p>
    <w:p w14:paraId="465519F5" w14:textId="77777777" w:rsidR="00FA6B3B" w:rsidRPr="004F1192" w:rsidRDefault="00FA6B3B" w:rsidP="00FA6B3B">
      <w:pPr>
        <w:rPr>
          <w:rFonts w:cstheme="minorHAnsi"/>
        </w:rPr>
      </w:pPr>
    </w:p>
    <w:p w14:paraId="49D1B1AE" w14:textId="732A5B7A" w:rsidR="00FA6B3B" w:rsidRPr="004F1192" w:rsidRDefault="00FA6B3B" w:rsidP="002157ED">
      <w:pPr>
        <w:pStyle w:val="Otsikko2"/>
      </w:pPr>
      <w:bookmarkStart w:id="29" w:name="_Toc18922797"/>
      <w:r w:rsidRPr="004F1192">
        <w:t>Oppilaskohtaiset kustannukset kasvoivat Suomessa, laskivat OECD-maissa keskimäärin</w:t>
      </w:r>
      <w:bookmarkEnd w:id="29"/>
    </w:p>
    <w:p w14:paraId="3B0454D3" w14:textId="77777777" w:rsidR="00427D37" w:rsidRPr="004F1192" w:rsidRDefault="00427D37" w:rsidP="002157ED">
      <w:pPr>
        <w:pStyle w:val="Otsikko2"/>
      </w:pPr>
    </w:p>
    <w:p w14:paraId="0C9A4CB6" w14:textId="77777777" w:rsidR="00FA6B3B" w:rsidRPr="004F1192" w:rsidRDefault="00FA6B3B" w:rsidP="00FA6B3B">
      <w:pPr>
        <w:rPr>
          <w:rFonts w:cstheme="minorHAnsi"/>
        </w:rPr>
      </w:pPr>
      <w:r w:rsidRPr="004F1192">
        <w:rPr>
          <w:rFonts w:cstheme="minorHAnsi"/>
        </w:rPr>
        <w:t>Yksi mittari koulutuksen kustannusten maiden väliseen vertailuun on tarkastella vuosittaisia kustannuksia oppilasta kohden. Kustannusten suuruudesta ei voi suoraa vetää johtopäätöksiä koulutuksen tuloksellisuudesta, vaan tärkeintä on resurssien kohdentaminen oikeisiin kohteisiin tehokkaasti ja vaikuttavasti.</w:t>
      </w:r>
    </w:p>
    <w:p w14:paraId="167D9632" w14:textId="77777777" w:rsidR="00FA6B3B" w:rsidRPr="004F1192" w:rsidRDefault="00FA6B3B" w:rsidP="00FA6B3B">
      <w:pPr>
        <w:rPr>
          <w:rFonts w:cstheme="minorHAnsi"/>
        </w:rPr>
      </w:pPr>
      <w:r w:rsidRPr="004F1192">
        <w:rPr>
          <w:rFonts w:cstheme="minorHAnsi"/>
        </w:rPr>
        <w:t xml:space="preserve">Oppilaskohtaisiin kustannuksiin vaikuttavat monet tekijät, muun muassa opettajien palkat ja opetusvelvollisuus, eläkejärjestelmä, oppilasmäärä, oppituntien määrä, opetusmateriaalin ja tilojen kustannukset sekä koulutuslinja (yleissivistävä/ammatillinen). </w:t>
      </w:r>
    </w:p>
    <w:p w14:paraId="6AF7B8DB" w14:textId="77777777" w:rsidR="00FA6B3B" w:rsidRPr="004F1192" w:rsidRDefault="00FA6B3B" w:rsidP="00FA6B3B">
      <w:pPr>
        <w:rPr>
          <w:rFonts w:cstheme="minorHAnsi"/>
        </w:rPr>
      </w:pPr>
      <w:r w:rsidRPr="004F1192">
        <w:rPr>
          <w:rFonts w:cstheme="minorHAnsi"/>
        </w:rPr>
        <w:t xml:space="preserve">Oppilaskohtaiset kustannukset perusopetuksessa, sekä ala- että yläluokilla, kasvoivat Suomessa vuodesta 2015 vuoteen 2016. Keskimääräiset oppilaskohtaiset kustannukset alaluokilla laskivat niin OECD kuin EU23 -maissa ja yläluokkien OECD-maissa. </w:t>
      </w:r>
    </w:p>
    <w:p w14:paraId="3C7B8858" w14:textId="77777777" w:rsidR="00FA6B3B" w:rsidRPr="004F1192" w:rsidRDefault="00FA6B3B" w:rsidP="00FA6B3B">
      <w:pPr>
        <w:rPr>
          <w:rFonts w:cstheme="minorHAnsi"/>
        </w:rPr>
      </w:pPr>
      <w:r w:rsidRPr="004F1192">
        <w:rPr>
          <w:rFonts w:cstheme="minorHAnsi"/>
        </w:rPr>
        <w:t xml:space="preserve">Vuonna 2016 oppilaskohtaiset kustannukset kasvoivat Suomen tavoin myös Virossa sekä Pohjoismaista Ruotsissa ja Islannissa. Sen sijaan Norjassa, jossa koulutuksen kustannukset ovat pitkään olleet OECD-maiden korkeimpien joukossa, perusopetuksen oppilaskohtaiset kustannukset laskivat. </w:t>
      </w:r>
    </w:p>
    <w:p w14:paraId="6A2A6944" w14:textId="77777777" w:rsidR="00FA6B3B" w:rsidRPr="004F1192" w:rsidRDefault="00FA6B3B" w:rsidP="00FA6B3B">
      <w:pPr>
        <w:rPr>
          <w:rFonts w:cstheme="minorHAnsi"/>
        </w:rPr>
      </w:pPr>
    </w:p>
    <w:p w14:paraId="33BFB03E" w14:textId="77777777" w:rsidR="00D9120F" w:rsidRPr="004F1192" w:rsidRDefault="00D9120F" w:rsidP="00D9120F">
      <w:pPr>
        <w:jc w:val="center"/>
        <w:rPr>
          <w:rFonts w:cstheme="minorHAnsi"/>
        </w:rPr>
      </w:pPr>
      <w:r w:rsidRPr="004F1192">
        <w:rPr>
          <w:rFonts w:cstheme="minorHAnsi"/>
          <w:noProof/>
        </w:rPr>
        <w:drawing>
          <wp:inline distT="0" distB="0" distL="0" distR="0" wp14:anchorId="2EDE48C4" wp14:editId="209A46BF">
            <wp:extent cx="6120130" cy="2936240"/>
            <wp:effectExtent l="0" t="0" r="13970" b="16510"/>
            <wp:docPr id="7" name="Kaavio 7">
              <a:extLst xmlns:a="http://schemas.openxmlformats.org/drawingml/2006/main">
                <a:ext uri="{FF2B5EF4-FFF2-40B4-BE49-F238E27FC236}">
                  <a16:creationId xmlns:a16="http://schemas.microsoft.com/office/drawing/2014/main" id="{B8D5CF9C-8F7B-4B32-8076-C2DAC89281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BD8FFE8" w14:textId="77777777" w:rsidR="00D9120F" w:rsidRPr="004F1192" w:rsidRDefault="00D9120F" w:rsidP="00D9120F">
      <w:pPr>
        <w:rPr>
          <w:rFonts w:cstheme="minorHAnsi"/>
          <w:b/>
        </w:rPr>
      </w:pPr>
      <w:r w:rsidRPr="004F1192">
        <w:rPr>
          <w:rFonts w:eastAsia="Times New Roman" w:cstheme="minorHAnsi"/>
          <w:bCs/>
          <w:lang w:eastAsia="fi-FI"/>
        </w:rPr>
        <w:t xml:space="preserve">Lähde: </w:t>
      </w:r>
      <w:r w:rsidRPr="004F1192">
        <w:rPr>
          <w:rFonts w:cstheme="minorHAnsi"/>
        </w:rPr>
        <w:t xml:space="preserve">Perusopetuksen kustannukset oppilasta kohden vuonna 2016, USA dollaria, PPP. Taulukko </w:t>
      </w:r>
      <w:r w:rsidRPr="004F1192">
        <w:rPr>
          <w:rFonts w:cstheme="minorHAnsi"/>
          <w:color w:val="000000"/>
        </w:rPr>
        <w:t xml:space="preserve">C1.1. </w:t>
      </w:r>
      <w:r w:rsidRPr="004F1192">
        <w:rPr>
          <w:rFonts w:cstheme="minorHAnsi"/>
          <w:color w:val="0000FF"/>
        </w:rPr>
        <w:t>https://doi.org/10.1787/888933978797</w:t>
      </w:r>
    </w:p>
    <w:p w14:paraId="0B2A110D" w14:textId="77777777" w:rsidR="00D9120F" w:rsidRPr="004F1192" w:rsidRDefault="00D9120F" w:rsidP="00427D37">
      <w:pPr>
        <w:pStyle w:val="Otsikko3"/>
        <w:rPr>
          <w:rFonts w:asciiTheme="minorHAnsi" w:hAnsiTheme="minorHAnsi" w:cstheme="minorHAnsi"/>
          <w:sz w:val="22"/>
          <w:szCs w:val="22"/>
        </w:rPr>
      </w:pPr>
    </w:p>
    <w:p w14:paraId="46F2CEF1" w14:textId="0EFC9698" w:rsidR="00FA6B3B" w:rsidRPr="004F1192" w:rsidRDefault="00FA6B3B" w:rsidP="002157ED">
      <w:pPr>
        <w:pStyle w:val="Otsikko2"/>
      </w:pPr>
      <w:bookmarkStart w:id="30" w:name="_Toc18922798"/>
      <w:r w:rsidRPr="004F1192">
        <w:t>Suomi erottuu muista OECD-maista panostamalla yläluokkalaisiin sekä hyvinvointipalveluihin</w:t>
      </w:r>
      <w:bookmarkEnd w:id="30"/>
    </w:p>
    <w:p w14:paraId="49F12EE4" w14:textId="77777777" w:rsidR="00427D37" w:rsidRPr="004F1192" w:rsidRDefault="00427D37" w:rsidP="00427D37">
      <w:pPr>
        <w:rPr>
          <w:rFonts w:cstheme="minorHAnsi"/>
        </w:rPr>
      </w:pPr>
    </w:p>
    <w:p w14:paraId="6BF9C4D8" w14:textId="77777777" w:rsidR="00FA6B3B" w:rsidRPr="004F1192" w:rsidRDefault="00FA6B3B" w:rsidP="00FA6B3B">
      <w:pPr>
        <w:rPr>
          <w:rFonts w:cstheme="minorHAnsi"/>
        </w:rPr>
      </w:pPr>
      <w:r w:rsidRPr="004F1192">
        <w:rPr>
          <w:rFonts w:cstheme="minorHAnsi"/>
        </w:rPr>
        <w:t>Suomi erottuu muista OECD-maista selvästi kahdella tavalla; meillä satsataan yläluokkien oppilaisiin sekä oppilaiden hyvinvointipalveluihin selvästi muita OECD-maita enemmän.</w:t>
      </w:r>
    </w:p>
    <w:p w14:paraId="680195BE" w14:textId="0A006EAF" w:rsidR="00FA6B3B" w:rsidRPr="004F1192" w:rsidRDefault="00FA6B3B" w:rsidP="00FA6B3B">
      <w:pPr>
        <w:rPr>
          <w:rFonts w:cstheme="minorHAnsi"/>
        </w:rPr>
      </w:pPr>
      <w:r w:rsidRPr="004F1192">
        <w:rPr>
          <w:rFonts w:cstheme="minorHAnsi"/>
        </w:rPr>
        <w:t>Suomen oppilaskohtaiset kustannukset olivat kolmanneksi korkeimmat ylemmällä perusasteella, joka vastaa Suomen luokkia 7</w:t>
      </w:r>
      <w:r w:rsidR="00DE356B">
        <w:rPr>
          <w:rFonts w:cstheme="minorHAnsi"/>
        </w:rPr>
        <w:t>–</w:t>
      </w:r>
      <w:r w:rsidRPr="004F1192">
        <w:rPr>
          <w:rFonts w:cstheme="minorHAnsi"/>
        </w:rPr>
        <w:t>9, niiden 33 OECD-maan joukossa, josta tieto oli saatavilla.</w:t>
      </w:r>
    </w:p>
    <w:p w14:paraId="1FDA7CDB" w14:textId="77777777" w:rsidR="00FA6B3B" w:rsidRPr="004F1192" w:rsidRDefault="00FA6B3B" w:rsidP="00FA6B3B">
      <w:pPr>
        <w:rPr>
          <w:rFonts w:cstheme="minorHAnsi"/>
        </w:rPr>
      </w:pPr>
      <w:r w:rsidRPr="004F1192">
        <w:rPr>
          <w:rFonts w:cstheme="minorHAnsi"/>
        </w:rPr>
        <w:t>Tätä selittää muun muassa se, että Suomeen yläkouluissa on useimpia muita maita enemmän opettajia oppilaita kohden. Suomessa yläkouluissa yhtä opettajaa kohden on keskimäärin 9 oppilasta. Tämä on 30 OECD-maan joukossa kolmanneksi pienin suhdeluku, sillä ainoastaan Liettuassa ja Latviassa suhdeluku on pienempi; Liettuassa 7 oppilasta ja Latviassa 8 yhtä opettajaa kohden. OECD-maiden keskiarvo on 13.</w:t>
      </w:r>
    </w:p>
    <w:p w14:paraId="1BF4A771" w14:textId="77777777" w:rsidR="00FA6B3B" w:rsidRPr="004F1192" w:rsidRDefault="00FA6B3B" w:rsidP="00FA6B3B">
      <w:pPr>
        <w:rPr>
          <w:rFonts w:cstheme="minorHAnsi"/>
        </w:rPr>
      </w:pPr>
      <w:r w:rsidRPr="004F1192">
        <w:rPr>
          <w:rFonts w:cstheme="minorHAnsi"/>
        </w:rPr>
        <w:t xml:space="preserve">Suomessa panostetaan oppilaiden hyvinvointipalveluihin suhteellisesti enemmän kuin muissa OECD-maissa keskimäärin. </w:t>
      </w:r>
    </w:p>
    <w:p w14:paraId="13C85147" w14:textId="77777777" w:rsidR="00FA6B3B" w:rsidRPr="004F1192" w:rsidRDefault="00FA6B3B" w:rsidP="00FA6B3B">
      <w:pPr>
        <w:rPr>
          <w:rFonts w:cstheme="minorHAnsi"/>
        </w:rPr>
      </w:pPr>
      <w:r w:rsidRPr="004F1192">
        <w:rPr>
          <w:rFonts w:cstheme="minorHAnsi"/>
        </w:rPr>
        <w:t>Suomi eroaa Ruotsin tavoin useimmista muista OECD-maista siinä, että koulujen muiden kuin opetukseen liittyvien kustannusten suhteellinen osuus on keskimääräistä suurempi. Suomessa ja Ruotsissa näiden kustannusten osuus koulutuksen kokonaiskustannuksista perus- ja toisen asteen koulutuksessa vuonna 2016 oli 10 % kun OECD-maiden keskiarvo oli 7 %.</w:t>
      </w:r>
    </w:p>
    <w:p w14:paraId="06E2BF41" w14:textId="77777777" w:rsidR="00FA6B3B" w:rsidRPr="004F1192" w:rsidRDefault="00FA6B3B" w:rsidP="00FA6B3B">
      <w:pPr>
        <w:rPr>
          <w:rFonts w:cstheme="minorHAnsi"/>
        </w:rPr>
      </w:pPr>
      <w:r w:rsidRPr="004F1192">
        <w:rPr>
          <w:rFonts w:cstheme="minorHAnsi"/>
        </w:rPr>
        <w:t xml:space="preserve">Melko pienellä suhteellisella kustannusosuudella Suomessa tarjotaan oppilaille opetuksen lisäksi monipuolisia palveluita. Tällaisia ovat muun muassa terveydenhoitopalvelut, kouluruokailu sekä esi- ja peruskouluissa myös koulukuljetukset tietyin ehdoin. Koulutuksen järjestäjät ovat velvollisia järjestämään nämä palvelut kaikille oppilaille veloituksetta. </w:t>
      </w:r>
    </w:p>
    <w:p w14:paraId="43CFC567" w14:textId="77777777" w:rsidR="00FA6B3B" w:rsidRPr="004F1192" w:rsidRDefault="00FA6B3B" w:rsidP="00FA6B3B">
      <w:pPr>
        <w:rPr>
          <w:rFonts w:cstheme="minorHAnsi"/>
        </w:rPr>
      </w:pPr>
      <w:r w:rsidRPr="004F1192">
        <w:rPr>
          <w:rFonts w:cstheme="minorHAnsi"/>
        </w:rPr>
        <w:lastRenderedPageBreak/>
        <w:t>Erityisen poikkeuksellista OECD-maiden joukossa on kouluruokailu. Koko maan laajuinen, kaikille esi-, perus- ja toisen asteen oppilaille tarkoitettu, oppilaille maksuton kouluateria tarjotaan ainoastaan Suomessa ja Ruotsissa. Suomessa kouluruokailulla on pitkät perinteet, sillä velvoite kouluruokailun järjestämiseen kaikille oppivelvollisille tuli lainsäädäntöön jo vuonna 1948. Vaikka Suomessa tarjotaan päivittäin noin 850 000 koululounasta, niin sen aiheuttamat kustannukset ovat maltilliset, ainoastaan noin 6,5 % kokonaiskustannuksista.</w:t>
      </w:r>
    </w:p>
    <w:p w14:paraId="3E90D227" w14:textId="77777777" w:rsidR="00FA6B3B" w:rsidRPr="004F1192" w:rsidRDefault="00FA6B3B" w:rsidP="00FA6B3B">
      <w:pPr>
        <w:rPr>
          <w:rFonts w:cstheme="minorHAnsi"/>
        </w:rPr>
      </w:pPr>
    </w:p>
    <w:p w14:paraId="510781B7" w14:textId="77777777" w:rsidR="005F7948" w:rsidRPr="002157ED" w:rsidRDefault="005F7948" w:rsidP="002157ED">
      <w:pPr>
        <w:pStyle w:val="Otsikko2"/>
      </w:pPr>
      <w:bookmarkStart w:id="31" w:name="_Toc18922799"/>
      <w:r w:rsidRPr="002157ED">
        <w:t>Opettajien palkkakustannukset – muutakin kuin opettajan palkka</w:t>
      </w:r>
      <w:bookmarkEnd w:id="31"/>
    </w:p>
    <w:p w14:paraId="28082C50" w14:textId="77777777" w:rsidR="005F7948" w:rsidRPr="004F1192" w:rsidRDefault="005F7948" w:rsidP="005F7948">
      <w:pPr>
        <w:rPr>
          <w:rFonts w:cstheme="minorHAnsi"/>
        </w:rPr>
      </w:pPr>
    </w:p>
    <w:p w14:paraId="5C98C2F1" w14:textId="77777777" w:rsidR="005F7948" w:rsidRPr="004F1192" w:rsidRDefault="005F7948" w:rsidP="005F7948">
      <w:pPr>
        <w:rPr>
          <w:rFonts w:cstheme="minorHAnsi"/>
        </w:rPr>
      </w:pPr>
      <w:r w:rsidRPr="004F1192">
        <w:rPr>
          <w:rFonts w:cstheme="minorHAnsi"/>
        </w:rPr>
        <w:t xml:space="preserve">Vuoden 2019 </w:t>
      </w:r>
      <w:proofErr w:type="spellStart"/>
      <w:r w:rsidRPr="00DE356B">
        <w:rPr>
          <w:rFonts w:cstheme="minorHAnsi"/>
          <w:i/>
        </w:rPr>
        <w:t>Education</w:t>
      </w:r>
      <w:proofErr w:type="spellEnd"/>
      <w:r w:rsidRPr="00DE356B">
        <w:rPr>
          <w:rFonts w:cstheme="minorHAnsi"/>
          <w:i/>
        </w:rPr>
        <w:t xml:space="preserve"> at a </w:t>
      </w:r>
      <w:proofErr w:type="spellStart"/>
      <w:r w:rsidRPr="00DE356B">
        <w:rPr>
          <w:rFonts w:cstheme="minorHAnsi"/>
          <w:i/>
        </w:rPr>
        <w:t>Glancessa</w:t>
      </w:r>
      <w:proofErr w:type="spellEnd"/>
      <w:r w:rsidRPr="004F1192">
        <w:rPr>
          <w:rFonts w:cstheme="minorHAnsi"/>
        </w:rPr>
        <w:t xml:space="preserve"> on uusi indikaattori opettajien palkkakustannuksista. Siinä tarkastellaan opettajien palkkoja suhteessa opetuksen järjestämiseen liittyviin tekijöihin. Näitä ovat luokkakoko, oppilaiden opetustuntimäärät sekä opettajien opetusvelvollisuus. Kustannuksia verrataan myös bruttokansantuotteeseen (BKT). </w:t>
      </w:r>
    </w:p>
    <w:p w14:paraId="6B7B7522" w14:textId="4DA2EE4A" w:rsidR="005F7948" w:rsidRPr="004F1192" w:rsidRDefault="005F7948" w:rsidP="005F7948">
      <w:pPr>
        <w:rPr>
          <w:rFonts w:cstheme="minorHAnsi"/>
        </w:rPr>
      </w:pPr>
      <w:r w:rsidRPr="004F1192">
        <w:rPr>
          <w:rFonts w:cstheme="minorHAnsi"/>
        </w:rPr>
        <w:t>Indikaattorin täsmällisyyttä heikentää hieman se, että opettajien palkat ovat peruspalkkoja, joihin</w:t>
      </w:r>
      <w:r w:rsidRPr="00DE356B">
        <w:rPr>
          <w:rFonts w:cstheme="minorHAnsi"/>
        </w:rPr>
        <w:t xml:space="preserve"> on </w:t>
      </w:r>
      <w:r w:rsidRPr="004F1192">
        <w:rPr>
          <w:rFonts w:cstheme="minorHAnsi"/>
        </w:rPr>
        <w:t>luettu mukaan 15 vuoden kokemuslisät, mutta ei mahdollisia muita lisiä. Lisäksi luokkakoko on ns</w:t>
      </w:r>
      <w:r w:rsidR="00DE356B">
        <w:rPr>
          <w:rFonts w:cstheme="minorHAnsi"/>
        </w:rPr>
        <w:t>.</w:t>
      </w:r>
      <w:r w:rsidRPr="004F1192">
        <w:rPr>
          <w:rFonts w:cstheme="minorHAnsi"/>
        </w:rPr>
        <w:t xml:space="preserve"> teoreettinen luokkakoko, joka on laskettu käyttäen seuraavia suhdelukuja: opetustuntimäärien suhdetta opetusvelvollisuuteen sekä oppilasmäärän suhdetta opettajien lukumäärään.  </w:t>
      </w:r>
    </w:p>
    <w:p w14:paraId="73D416EB" w14:textId="14BB5196" w:rsidR="005F7948" w:rsidRPr="004F1192" w:rsidRDefault="005F7948" w:rsidP="005F7948">
      <w:pPr>
        <w:rPr>
          <w:rFonts w:cstheme="minorHAnsi"/>
        </w:rPr>
      </w:pPr>
      <w:r w:rsidRPr="004F1192">
        <w:rPr>
          <w:rFonts w:cstheme="minorHAnsi"/>
        </w:rPr>
        <w:t>Toisin sanoen luvut ovat osin teoreettisia eivätkä välttämättä kerro koko totuutta siitä, kuinka paljon opettajat opettavat ja kuinka paljon he ansaitsevat. Myös opetuksen käsite on muuttunut joutavammaksi, mikä vaikeuttaa opetukseen käytet</w:t>
      </w:r>
      <w:r w:rsidRPr="00CA26FB">
        <w:rPr>
          <w:rFonts w:cstheme="minorHAnsi"/>
        </w:rPr>
        <w:t>yn</w:t>
      </w:r>
      <w:r w:rsidRPr="004F1192">
        <w:rPr>
          <w:rFonts w:cstheme="minorHAnsi"/>
        </w:rPr>
        <w:t xml:space="preserve"> ajan arviointia. Tämä on kuitenkin uusi tarkastelukulma, josta saa myös käsityksen opetuksen kokonaiskustannuksista ja eri komponenttien välisistä suhteista ja erilaisten valintojen vaikutuksesta palkkakustannuksiin. </w:t>
      </w:r>
    </w:p>
    <w:p w14:paraId="2A803CC5" w14:textId="77777777" w:rsidR="005F7948" w:rsidRPr="004F1192" w:rsidRDefault="005F7948" w:rsidP="005F7948">
      <w:pPr>
        <w:rPr>
          <w:rFonts w:cstheme="minorHAnsi"/>
        </w:rPr>
      </w:pPr>
      <w:r w:rsidRPr="004F1192">
        <w:rPr>
          <w:rFonts w:cstheme="minorHAnsi"/>
        </w:rPr>
        <w:t>Opettajien palkat ovat merkittävä osa koulutuksen kustannuksia ja näin myös oppilaskohtaisia kustannuksia.  Suomessa n. 57 % perusopetuksen kustannuksista ovat opetuksen kustannukset, joista taas suurin osa on palkkoja. Muita opetuksen kustannuksia ovat mm oppimateriaalit. Suomessa kustannukset oppilasta kohden ovat OECD-keskiarvoa korkeammat (</w:t>
      </w:r>
      <w:proofErr w:type="spellStart"/>
      <w:r w:rsidRPr="004F1192">
        <w:rPr>
          <w:rFonts w:cstheme="minorHAnsi"/>
        </w:rPr>
        <w:t>ks</w:t>
      </w:r>
      <w:proofErr w:type="spellEnd"/>
      <w:r w:rsidRPr="004F1192">
        <w:rPr>
          <w:rFonts w:cstheme="minorHAnsi"/>
        </w:rPr>
        <w:t xml:space="preserve"> edellinen luku).</w:t>
      </w:r>
    </w:p>
    <w:p w14:paraId="14A80DBD" w14:textId="77777777" w:rsidR="005F7948" w:rsidRPr="004F1192" w:rsidRDefault="005F7948" w:rsidP="005F7948">
      <w:pPr>
        <w:rPr>
          <w:rFonts w:cstheme="minorHAnsi"/>
        </w:rPr>
      </w:pPr>
    </w:p>
    <w:p w14:paraId="0E23B9AB" w14:textId="77777777" w:rsidR="005F7948" w:rsidRPr="004F1192" w:rsidRDefault="005F7948" w:rsidP="002157ED">
      <w:pPr>
        <w:pStyle w:val="Otsikko2"/>
      </w:pPr>
      <w:bookmarkStart w:id="32" w:name="_Toc18922800"/>
      <w:r w:rsidRPr="004F1192">
        <w:t>Opettajien palkkakustannukset selittänevät suurelta osalta maiden välisiä eroja kustannuksissa</w:t>
      </w:r>
      <w:bookmarkEnd w:id="32"/>
    </w:p>
    <w:p w14:paraId="0B969CD5" w14:textId="77777777" w:rsidR="005F7948" w:rsidRPr="004F1192" w:rsidRDefault="005F7948" w:rsidP="002157ED">
      <w:pPr>
        <w:pStyle w:val="Otsikko2"/>
      </w:pPr>
    </w:p>
    <w:p w14:paraId="2C0B4456" w14:textId="77777777" w:rsidR="005F7948" w:rsidRPr="004F1192" w:rsidRDefault="005F7948" w:rsidP="005F7948">
      <w:pPr>
        <w:rPr>
          <w:rFonts w:cstheme="minorHAnsi"/>
        </w:rPr>
      </w:pPr>
      <w:r w:rsidRPr="004F1192">
        <w:rPr>
          <w:rFonts w:cstheme="minorHAnsi"/>
        </w:rPr>
        <w:t xml:space="preserve">Yllätys ei ole, että eniten opettajien palkkakustannuksiin vaikuttavat luokkakoko ja itse palkat. Palkkakustannuksia nostavat pienet luokat tai ryhmät, isot opetustuntimäärät ja opettajien alhainen opetusvelvollisuus. </w:t>
      </w:r>
    </w:p>
    <w:p w14:paraId="4749707B" w14:textId="6B882D05" w:rsidR="005F7948" w:rsidRPr="004F1192" w:rsidRDefault="005F7948" w:rsidP="005F7948">
      <w:pPr>
        <w:rPr>
          <w:rFonts w:cstheme="minorHAnsi"/>
        </w:rPr>
      </w:pPr>
      <w:bookmarkStart w:id="33" w:name="_Hlk18474767"/>
      <w:r w:rsidRPr="004F1192">
        <w:rPr>
          <w:rFonts w:cstheme="minorHAnsi"/>
        </w:rPr>
        <w:t>Palkkakustannuksissa on merkittävä ero perusopetuksen 1</w:t>
      </w:r>
      <w:r w:rsidR="00CA26FB">
        <w:rPr>
          <w:rFonts w:cstheme="minorHAnsi"/>
        </w:rPr>
        <w:t>–</w:t>
      </w:r>
      <w:r w:rsidRPr="004F1192">
        <w:rPr>
          <w:rFonts w:cstheme="minorHAnsi"/>
        </w:rPr>
        <w:t>6 ja 7</w:t>
      </w:r>
      <w:r w:rsidR="00CA26FB">
        <w:rPr>
          <w:rFonts w:cstheme="minorHAnsi"/>
        </w:rPr>
        <w:t>–</w:t>
      </w:r>
      <w:r w:rsidRPr="004F1192">
        <w:rPr>
          <w:rFonts w:cstheme="minorHAnsi"/>
        </w:rPr>
        <w:t>9 luokkien välillä. Oppilaskohtainen palkkakustannus on OECD</w:t>
      </w:r>
      <w:r w:rsidR="00CA26FB">
        <w:rPr>
          <w:rFonts w:cstheme="minorHAnsi"/>
        </w:rPr>
        <w:t>:</w:t>
      </w:r>
      <w:r w:rsidRPr="004F1192">
        <w:rPr>
          <w:rFonts w:cstheme="minorHAnsi"/>
        </w:rPr>
        <w:t>ssä keskimäärin 2 784 US dollaria meidän 1</w:t>
      </w:r>
      <w:r w:rsidR="00CA26FB">
        <w:rPr>
          <w:rFonts w:cstheme="minorHAnsi"/>
        </w:rPr>
        <w:t>–</w:t>
      </w:r>
      <w:r w:rsidRPr="004F1192">
        <w:rPr>
          <w:rFonts w:cstheme="minorHAnsi"/>
        </w:rPr>
        <w:t>6 luokkia vastaavalla tasolla (</w:t>
      </w:r>
      <w:proofErr w:type="spellStart"/>
      <w:r w:rsidRPr="004F1192">
        <w:rPr>
          <w:rFonts w:cstheme="minorHAnsi"/>
        </w:rPr>
        <w:t>primary</w:t>
      </w:r>
      <w:proofErr w:type="spellEnd"/>
      <w:r w:rsidRPr="004F1192">
        <w:rPr>
          <w:rFonts w:cstheme="minorHAnsi"/>
        </w:rPr>
        <w:t>) ja 7</w:t>
      </w:r>
      <w:r w:rsidR="00CA26FB">
        <w:rPr>
          <w:rFonts w:cstheme="minorHAnsi"/>
        </w:rPr>
        <w:t>–</w:t>
      </w:r>
      <w:r w:rsidRPr="004F1192">
        <w:rPr>
          <w:rFonts w:cstheme="minorHAnsi"/>
        </w:rPr>
        <w:t>9 vastaavalla tasolla (</w:t>
      </w:r>
      <w:proofErr w:type="spellStart"/>
      <w:r w:rsidRPr="004F1192">
        <w:rPr>
          <w:rFonts w:cstheme="minorHAnsi"/>
        </w:rPr>
        <w:t>lower</w:t>
      </w:r>
      <w:proofErr w:type="spellEnd"/>
      <w:r w:rsidRPr="004F1192">
        <w:rPr>
          <w:rFonts w:cstheme="minorHAnsi"/>
        </w:rPr>
        <w:t xml:space="preserve"> </w:t>
      </w:r>
      <w:proofErr w:type="spellStart"/>
      <w:r w:rsidRPr="004F1192">
        <w:rPr>
          <w:rFonts w:cstheme="minorHAnsi"/>
        </w:rPr>
        <w:t>secondary</w:t>
      </w:r>
      <w:proofErr w:type="spellEnd"/>
      <w:r w:rsidRPr="004F1192">
        <w:rPr>
          <w:rFonts w:cstheme="minorHAnsi"/>
        </w:rPr>
        <w:t>) 3 380 USD. Suomen vastaavat luvut ovat 3</w:t>
      </w:r>
      <w:r w:rsidR="00CA26FB">
        <w:rPr>
          <w:rFonts w:cstheme="minorHAnsi"/>
        </w:rPr>
        <w:t xml:space="preserve"> </w:t>
      </w:r>
      <w:r w:rsidRPr="004F1192">
        <w:rPr>
          <w:rFonts w:cstheme="minorHAnsi"/>
        </w:rPr>
        <w:t xml:space="preserve">087 ja </w:t>
      </w:r>
      <w:r w:rsidR="00CA26FB">
        <w:rPr>
          <w:rFonts w:cstheme="minorHAnsi"/>
        </w:rPr>
        <w:br/>
      </w:r>
      <w:r w:rsidRPr="004F1192">
        <w:rPr>
          <w:rFonts w:cstheme="minorHAnsi"/>
        </w:rPr>
        <w:t>5</w:t>
      </w:r>
      <w:r w:rsidR="00CA26FB">
        <w:rPr>
          <w:rFonts w:cstheme="minorHAnsi"/>
        </w:rPr>
        <w:t xml:space="preserve"> </w:t>
      </w:r>
      <w:r w:rsidRPr="004F1192">
        <w:rPr>
          <w:rFonts w:cstheme="minorHAnsi"/>
        </w:rPr>
        <w:t xml:space="preserve">112. Suomea korkeammat kustannukset ovat </w:t>
      </w:r>
      <w:proofErr w:type="spellStart"/>
      <w:r w:rsidRPr="004F1192">
        <w:rPr>
          <w:rFonts w:cstheme="minorHAnsi"/>
        </w:rPr>
        <w:t>primary</w:t>
      </w:r>
      <w:proofErr w:type="spellEnd"/>
      <w:r w:rsidRPr="004F1192">
        <w:rPr>
          <w:rFonts w:cstheme="minorHAnsi"/>
        </w:rPr>
        <w:t xml:space="preserve">-tasolla 12 maassa (AU, AT, CA, DE, IS, IE, IT, JPN, NL, NO, CH, BE) 36sta, mutta </w:t>
      </w:r>
      <w:proofErr w:type="spellStart"/>
      <w:r w:rsidRPr="004F1192">
        <w:rPr>
          <w:rFonts w:cstheme="minorHAnsi"/>
        </w:rPr>
        <w:t>lower</w:t>
      </w:r>
      <w:proofErr w:type="spellEnd"/>
      <w:r w:rsidRPr="004F1192">
        <w:rPr>
          <w:rFonts w:cstheme="minorHAnsi"/>
        </w:rPr>
        <w:t xml:space="preserve"> </w:t>
      </w:r>
      <w:proofErr w:type="spellStart"/>
      <w:r w:rsidRPr="004F1192">
        <w:rPr>
          <w:rFonts w:cstheme="minorHAnsi"/>
        </w:rPr>
        <w:t>secondary</w:t>
      </w:r>
      <w:proofErr w:type="spellEnd"/>
      <w:r w:rsidRPr="004F1192">
        <w:rPr>
          <w:rFonts w:cstheme="minorHAnsi"/>
        </w:rPr>
        <w:t xml:space="preserve"> -tasolla vain neljässä (AT, DE, SI, CH). </w:t>
      </w:r>
    </w:p>
    <w:p w14:paraId="2ACEE3D4" w14:textId="219CC13A" w:rsidR="00D9120F" w:rsidRPr="004F1192" w:rsidRDefault="00D9120F" w:rsidP="005F7948">
      <w:pPr>
        <w:rPr>
          <w:rFonts w:cstheme="minorHAnsi"/>
        </w:rPr>
      </w:pPr>
    </w:p>
    <w:p w14:paraId="15AD8F30" w14:textId="3E5AD1FF" w:rsidR="007673CA" w:rsidRPr="004F1192" w:rsidRDefault="007673CA" w:rsidP="005F7948">
      <w:pPr>
        <w:rPr>
          <w:rFonts w:cstheme="minorHAnsi"/>
        </w:rPr>
      </w:pPr>
    </w:p>
    <w:p w14:paraId="3D36E7E6" w14:textId="7E6B283C" w:rsidR="007673CA" w:rsidRPr="004F1192" w:rsidRDefault="007673CA" w:rsidP="005F7948">
      <w:pPr>
        <w:rPr>
          <w:rFonts w:cstheme="minorHAnsi"/>
        </w:rPr>
      </w:pPr>
    </w:p>
    <w:p w14:paraId="6FF38326" w14:textId="77777777" w:rsidR="007673CA" w:rsidRPr="004F1192" w:rsidRDefault="007673CA" w:rsidP="005F7948">
      <w:pPr>
        <w:rPr>
          <w:rFonts w:cstheme="minorHAnsi"/>
        </w:rPr>
      </w:pPr>
    </w:p>
    <w:p w14:paraId="676D0555" w14:textId="77777777" w:rsidR="005F7948" w:rsidRPr="004F1192" w:rsidRDefault="005F7948" w:rsidP="005F7948">
      <w:pPr>
        <w:rPr>
          <w:rFonts w:cstheme="minorHAnsi"/>
        </w:rPr>
      </w:pPr>
    </w:p>
    <w:tbl>
      <w:tblPr>
        <w:tblStyle w:val="Yksinkertainentaulukko1"/>
        <w:tblW w:w="0" w:type="auto"/>
        <w:jc w:val="center"/>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2975"/>
        <w:gridCol w:w="2053"/>
        <w:gridCol w:w="1975"/>
      </w:tblGrid>
      <w:tr w:rsidR="007673CA" w:rsidRPr="004F1192" w14:paraId="66554F93" w14:textId="77777777" w:rsidTr="007673CA">
        <w:trPr>
          <w:cnfStyle w:val="100000000000" w:firstRow="1" w:lastRow="0" w:firstColumn="0" w:lastColumn="0" w:oddVBand="0" w:evenVBand="0" w:oddHBand="0"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7003" w:type="dxa"/>
            <w:gridSpan w:val="3"/>
            <w:shd w:val="clear" w:color="auto" w:fill="D9E2F3" w:themeFill="accent1" w:themeFillTint="33"/>
            <w:noWrap/>
          </w:tcPr>
          <w:bookmarkEnd w:id="33"/>
          <w:p w14:paraId="4186AADA" w14:textId="77777777" w:rsidR="007673CA" w:rsidRPr="004F1192" w:rsidRDefault="007673CA" w:rsidP="00876A3E">
            <w:pPr>
              <w:rPr>
                <w:rFonts w:cstheme="minorHAnsi"/>
              </w:rPr>
            </w:pPr>
            <w:r w:rsidRPr="004F1192">
              <w:rPr>
                <w:rFonts w:cstheme="minorHAnsi"/>
                <w:b w:val="0"/>
              </w:rPr>
              <w:t>Palkkakustannus oppilasta kohden 2017, USD, ostovoimakorjattu (PPP)</w:t>
            </w:r>
          </w:p>
        </w:tc>
      </w:tr>
      <w:tr w:rsidR="007673CA" w:rsidRPr="004F1192" w14:paraId="2CCAB40F" w14:textId="77777777" w:rsidTr="007673CA">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2975" w:type="dxa"/>
            <w:shd w:val="clear" w:color="auto" w:fill="auto"/>
            <w:noWrap/>
          </w:tcPr>
          <w:p w14:paraId="71DAA732" w14:textId="77777777" w:rsidR="007673CA" w:rsidRPr="004F1192" w:rsidRDefault="007673CA" w:rsidP="00876A3E">
            <w:pPr>
              <w:rPr>
                <w:rFonts w:cstheme="minorHAnsi"/>
              </w:rPr>
            </w:pPr>
          </w:p>
        </w:tc>
        <w:tc>
          <w:tcPr>
            <w:tcW w:w="2053" w:type="dxa"/>
            <w:shd w:val="clear" w:color="auto" w:fill="auto"/>
            <w:noWrap/>
          </w:tcPr>
          <w:p w14:paraId="6C4D1F79" w14:textId="77777777" w:rsidR="007673CA" w:rsidRPr="004F1192" w:rsidRDefault="007673CA" w:rsidP="00876A3E">
            <w:pPr>
              <w:cnfStyle w:val="000000100000" w:firstRow="0" w:lastRow="0" w:firstColumn="0" w:lastColumn="0" w:oddVBand="0" w:evenVBand="0" w:oddHBand="1" w:evenHBand="0" w:firstRowFirstColumn="0" w:firstRowLastColumn="0" w:lastRowFirstColumn="0" w:lastRowLastColumn="0"/>
              <w:rPr>
                <w:rFonts w:cstheme="minorHAnsi"/>
              </w:rPr>
            </w:pPr>
            <w:r w:rsidRPr="004F1192">
              <w:rPr>
                <w:rFonts w:cstheme="minorHAnsi"/>
              </w:rPr>
              <w:t>Perusopetus, luokat 1-6 (</w:t>
            </w:r>
            <w:proofErr w:type="spellStart"/>
            <w:r w:rsidRPr="004F1192">
              <w:rPr>
                <w:rFonts w:cstheme="minorHAnsi"/>
              </w:rPr>
              <w:t>primary</w:t>
            </w:r>
            <w:proofErr w:type="spellEnd"/>
            <w:r w:rsidRPr="004F1192">
              <w:rPr>
                <w:rFonts w:cstheme="minorHAnsi"/>
              </w:rPr>
              <w:t>)</w:t>
            </w:r>
          </w:p>
        </w:tc>
        <w:tc>
          <w:tcPr>
            <w:tcW w:w="1975" w:type="dxa"/>
            <w:shd w:val="clear" w:color="auto" w:fill="auto"/>
            <w:noWrap/>
          </w:tcPr>
          <w:p w14:paraId="65BD5DF7" w14:textId="77777777" w:rsidR="007673CA" w:rsidRPr="004F1192" w:rsidRDefault="007673CA" w:rsidP="00876A3E">
            <w:pPr>
              <w:cnfStyle w:val="000000100000" w:firstRow="0" w:lastRow="0" w:firstColumn="0" w:lastColumn="0" w:oddVBand="0" w:evenVBand="0" w:oddHBand="1" w:evenHBand="0" w:firstRowFirstColumn="0" w:firstRowLastColumn="0" w:lastRowFirstColumn="0" w:lastRowLastColumn="0"/>
              <w:rPr>
                <w:rFonts w:cstheme="minorHAnsi"/>
              </w:rPr>
            </w:pPr>
            <w:r w:rsidRPr="004F1192">
              <w:rPr>
                <w:rFonts w:cstheme="minorHAnsi"/>
              </w:rPr>
              <w:t>Perusopetus luokat 7-9 (</w:t>
            </w:r>
            <w:proofErr w:type="spellStart"/>
            <w:r w:rsidRPr="004F1192">
              <w:rPr>
                <w:rFonts w:cstheme="minorHAnsi"/>
              </w:rPr>
              <w:t>lower</w:t>
            </w:r>
            <w:proofErr w:type="spellEnd"/>
            <w:r w:rsidRPr="004F1192">
              <w:rPr>
                <w:rFonts w:cstheme="minorHAnsi"/>
              </w:rPr>
              <w:t xml:space="preserve"> </w:t>
            </w:r>
            <w:proofErr w:type="spellStart"/>
            <w:r w:rsidRPr="004F1192">
              <w:rPr>
                <w:rFonts w:cstheme="minorHAnsi"/>
              </w:rPr>
              <w:t>secondary</w:t>
            </w:r>
            <w:proofErr w:type="spellEnd"/>
            <w:r w:rsidRPr="004F1192">
              <w:rPr>
                <w:rFonts w:cstheme="minorHAnsi"/>
              </w:rPr>
              <w:t>)</w:t>
            </w:r>
          </w:p>
        </w:tc>
      </w:tr>
      <w:tr w:rsidR="007673CA" w:rsidRPr="004F1192" w14:paraId="2F25582F" w14:textId="77777777" w:rsidTr="007673CA">
        <w:trPr>
          <w:trHeight w:val="253"/>
          <w:jc w:val="center"/>
        </w:trPr>
        <w:tc>
          <w:tcPr>
            <w:cnfStyle w:val="001000000000" w:firstRow="0" w:lastRow="0" w:firstColumn="1" w:lastColumn="0" w:oddVBand="0" w:evenVBand="0" w:oddHBand="0" w:evenHBand="0" w:firstRowFirstColumn="0" w:firstRowLastColumn="0" w:lastRowFirstColumn="0" w:lastRowLastColumn="0"/>
            <w:tcW w:w="2975" w:type="dxa"/>
            <w:shd w:val="clear" w:color="auto" w:fill="auto"/>
            <w:noWrap/>
            <w:hideMark/>
          </w:tcPr>
          <w:p w14:paraId="776A696E" w14:textId="77777777" w:rsidR="007673CA" w:rsidRPr="004F1192" w:rsidRDefault="007673CA" w:rsidP="00876A3E">
            <w:pPr>
              <w:rPr>
                <w:rFonts w:cstheme="minorHAnsi"/>
                <w:b w:val="0"/>
              </w:rPr>
            </w:pPr>
            <w:r w:rsidRPr="004F1192">
              <w:rPr>
                <w:rFonts w:cstheme="minorHAnsi"/>
                <w:b w:val="0"/>
              </w:rPr>
              <w:t xml:space="preserve">Viro </w:t>
            </w:r>
            <w:r w:rsidRPr="004F1192">
              <w:rPr>
                <w:rFonts w:cstheme="minorHAnsi"/>
                <w:b w:val="0"/>
                <w:vertAlign w:val="superscript"/>
              </w:rPr>
              <w:t>1</w:t>
            </w:r>
          </w:p>
        </w:tc>
        <w:tc>
          <w:tcPr>
            <w:tcW w:w="2053" w:type="dxa"/>
            <w:shd w:val="clear" w:color="auto" w:fill="auto"/>
            <w:noWrap/>
            <w:hideMark/>
          </w:tcPr>
          <w:p w14:paraId="485B93D3" w14:textId="77777777" w:rsidR="007673CA" w:rsidRPr="004F1192" w:rsidRDefault="007673CA" w:rsidP="00876A3E">
            <w:pPr>
              <w:cnfStyle w:val="000000000000" w:firstRow="0" w:lastRow="0" w:firstColumn="0" w:lastColumn="0" w:oddVBand="0" w:evenVBand="0" w:oddHBand="0" w:evenHBand="0" w:firstRowFirstColumn="0" w:firstRowLastColumn="0" w:lastRowFirstColumn="0" w:lastRowLastColumn="0"/>
              <w:rPr>
                <w:rFonts w:cstheme="minorHAnsi"/>
              </w:rPr>
            </w:pPr>
            <w:r w:rsidRPr="004F1192">
              <w:rPr>
                <w:rFonts w:cstheme="minorHAnsi"/>
              </w:rPr>
              <w:t>1 463</w:t>
            </w:r>
          </w:p>
        </w:tc>
        <w:tc>
          <w:tcPr>
            <w:tcW w:w="1975" w:type="dxa"/>
            <w:shd w:val="clear" w:color="auto" w:fill="auto"/>
            <w:noWrap/>
            <w:hideMark/>
          </w:tcPr>
          <w:p w14:paraId="7C42F105" w14:textId="77777777" w:rsidR="007673CA" w:rsidRPr="004F1192" w:rsidRDefault="007673CA" w:rsidP="00876A3E">
            <w:pPr>
              <w:cnfStyle w:val="000000000000" w:firstRow="0" w:lastRow="0" w:firstColumn="0" w:lastColumn="0" w:oddVBand="0" w:evenVBand="0" w:oddHBand="0" w:evenHBand="0" w:firstRowFirstColumn="0" w:firstRowLastColumn="0" w:lastRowFirstColumn="0" w:lastRowLastColumn="0"/>
              <w:rPr>
                <w:rFonts w:cstheme="minorHAnsi"/>
              </w:rPr>
            </w:pPr>
            <w:r w:rsidRPr="004F1192">
              <w:rPr>
                <w:rFonts w:cstheme="minorHAnsi"/>
              </w:rPr>
              <w:t>1 930</w:t>
            </w:r>
          </w:p>
        </w:tc>
      </w:tr>
      <w:tr w:rsidR="007673CA" w:rsidRPr="004F1192" w14:paraId="16828CC3" w14:textId="77777777" w:rsidTr="007673CA">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2975" w:type="dxa"/>
            <w:shd w:val="clear" w:color="auto" w:fill="auto"/>
            <w:noWrap/>
            <w:hideMark/>
          </w:tcPr>
          <w:p w14:paraId="46B4D738" w14:textId="77777777" w:rsidR="007673CA" w:rsidRPr="004F1192" w:rsidRDefault="007673CA" w:rsidP="00876A3E">
            <w:pPr>
              <w:rPr>
                <w:rFonts w:cstheme="minorHAnsi"/>
                <w:b w:val="0"/>
              </w:rPr>
            </w:pPr>
            <w:r w:rsidRPr="004F1192">
              <w:rPr>
                <w:rFonts w:cstheme="minorHAnsi"/>
                <w:b w:val="0"/>
              </w:rPr>
              <w:t>Suomi</w:t>
            </w:r>
          </w:p>
        </w:tc>
        <w:tc>
          <w:tcPr>
            <w:tcW w:w="2053" w:type="dxa"/>
            <w:shd w:val="clear" w:color="auto" w:fill="auto"/>
            <w:noWrap/>
            <w:hideMark/>
          </w:tcPr>
          <w:p w14:paraId="22B15883" w14:textId="77777777" w:rsidR="007673CA" w:rsidRPr="004F1192" w:rsidRDefault="007673CA" w:rsidP="00876A3E">
            <w:pPr>
              <w:cnfStyle w:val="000000100000" w:firstRow="0" w:lastRow="0" w:firstColumn="0" w:lastColumn="0" w:oddVBand="0" w:evenVBand="0" w:oddHBand="1" w:evenHBand="0" w:firstRowFirstColumn="0" w:firstRowLastColumn="0" w:lastRowFirstColumn="0" w:lastRowLastColumn="0"/>
              <w:rPr>
                <w:rFonts w:cstheme="minorHAnsi"/>
              </w:rPr>
            </w:pPr>
            <w:r w:rsidRPr="004F1192">
              <w:rPr>
                <w:rFonts w:cstheme="minorHAnsi"/>
              </w:rPr>
              <w:t>3 087</w:t>
            </w:r>
          </w:p>
        </w:tc>
        <w:tc>
          <w:tcPr>
            <w:tcW w:w="1975" w:type="dxa"/>
            <w:shd w:val="clear" w:color="auto" w:fill="auto"/>
            <w:noWrap/>
            <w:hideMark/>
          </w:tcPr>
          <w:p w14:paraId="089D52EA" w14:textId="77777777" w:rsidR="007673CA" w:rsidRPr="004F1192" w:rsidRDefault="007673CA" w:rsidP="00876A3E">
            <w:pPr>
              <w:cnfStyle w:val="000000100000" w:firstRow="0" w:lastRow="0" w:firstColumn="0" w:lastColumn="0" w:oddVBand="0" w:evenVBand="0" w:oddHBand="1" w:evenHBand="0" w:firstRowFirstColumn="0" w:firstRowLastColumn="0" w:lastRowFirstColumn="0" w:lastRowLastColumn="0"/>
              <w:rPr>
                <w:rFonts w:cstheme="minorHAnsi"/>
              </w:rPr>
            </w:pPr>
            <w:r w:rsidRPr="004F1192">
              <w:rPr>
                <w:rFonts w:cstheme="minorHAnsi"/>
              </w:rPr>
              <w:t>5 112</w:t>
            </w:r>
          </w:p>
        </w:tc>
      </w:tr>
      <w:tr w:rsidR="007673CA" w:rsidRPr="004F1192" w14:paraId="1D4B2C73" w14:textId="77777777" w:rsidTr="007673CA">
        <w:trPr>
          <w:trHeight w:val="253"/>
          <w:jc w:val="center"/>
        </w:trPr>
        <w:tc>
          <w:tcPr>
            <w:cnfStyle w:val="001000000000" w:firstRow="0" w:lastRow="0" w:firstColumn="1" w:lastColumn="0" w:oddVBand="0" w:evenVBand="0" w:oddHBand="0" w:evenHBand="0" w:firstRowFirstColumn="0" w:firstRowLastColumn="0" w:lastRowFirstColumn="0" w:lastRowLastColumn="0"/>
            <w:tcW w:w="2975" w:type="dxa"/>
            <w:shd w:val="clear" w:color="auto" w:fill="auto"/>
            <w:noWrap/>
            <w:hideMark/>
          </w:tcPr>
          <w:p w14:paraId="295EDFB2" w14:textId="77777777" w:rsidR="007673CA" w:rsidRPr="004F1192" w:rsidRDefault="007673CA" w:rsidP="00876A3E">
            <w:pPr>
              <w:rPr>
                <w:rFonts w:cstheme="minorHAnsi"/>
                <w:b w:val="0"/>
              </w:rPr>
            </w:pPr>
            <w:r w:rsidRPr="004F1192">
              <w:rPr>
                <w:rFonts w:cstheme="minorHAnsi"/>
                <w:b w:val="0"/>
              </w:rPr>
              <w:t>Islanti</w:t>
            </w:r>
          </w:p>
        </w:tc>
        <w:tc>
          <w:tcPr>
            <w:tcW w:w="2053" w:type="dxa"/>
            <w:shd w:val="clear" w:color="auto" w:fill="auto"/>
            <w:noWrap/>
            <w:hideMark/>
          </w:tcPr>
          <w:p w14:paraId="37B874C0" w14:textId="77777777" w:rsidR="007673CA" w:rsidRPr="004F1192" w:rsidRDefault="007673CA" w:rsidP="00876A3E">
            <w:pPr>
              <w:cnfStyle w:val="000000000000" w:firstRow="0" w:lastRow="0" w:firstColumn="0" w:lastColumn="0" w:oddVBand="0" w:evenVBand="0" w:oddHBand="0" w:evenHBand="0" w:firstRowFirstColumn="0" w:firstRowLastColumn="0" w:lastRowFirstColumn="0" w:lastRowLastColumn="0"/>
              <w:rPr>
                <w:rFonts w:cstheme="minorHAnsi"/>
              </w:rPr>
            </w:pPr>
            <w:r w:rsidRPr="004F1192">
              <w:rPr>
                <w:rFonts w:cstheme="minorHAnsi"/>
              </w:rPr>
              <w:t>3 714</w:t>
            </w:r>
          </w:p>
        </w:tc>
        <w:tc>
          <w:tcPr>
            <w:tcW w:w="1975" w:type="dxa"/>
            <w:shd w:val="clear" w:color="auto" w:fill="auto"/>
            <w:noWrap/>
            <w:hideMark/>
          </w:tcPr>
          <w:p w14:paraId="3A63AF5C" w14:textId="77777777" w:rsidR="007673CA" w:rsidRPr="004F1192" w:rsidRDefault="007673CA" w:rsidP="00876A3E">
            <w:pPr>
              <w:cnfStyle w:val="000000000000" w:firstRow="0" w:lastRow="0" w:firstColumn="0" w:lastColumn="0" w:oddVBand="0" w:evenVBand="0" w:oddHBand="0" w:evenHBand="0" w:firstRowFirstColumn="0" w:firstRowLastColumn="0" w:lastRowFirstColumn="0" w:lastRowLastColumn="0"/>
              <w:rPr>
                <w:rFonts w:cstheme="minorHAnsi"/>
              </w:rPr>
            </w:pPr>
            <w:r w:rsidRPr="004F1192">
              <w:rPr>
                <w:rFonts w:cstheme="minorHAnsi"/>
              </w:rPr>
              <w:t>4 010</w:t>
            </w:r>
          </w:p>
        </w:tc>
      </w:tr>
      <w:tr w:rsidR="007673CA" w:rsidRPr="004F1192" w14:paraId="1B225B10" w14:textId="77777777" w:rsidTr="007673CA">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2975" w:type="dxa"/>
            <w:shd w:val="clear" w:color="auto" w:fill="auto"/>
            <w:noWrap/>
            <w:hideMark/>
          </w:tcPr>
          <w:p w14:paraId="67F4EAF4" w14:textId="77777777" w:rsidR="007673CA" w:rsidRPr="004F1192" w:rsidRDefault="007673CA" w:rsidP="00876A3E">
            <w:pPr>
              <w:rPr>
                <w:rFonts w:cstheme="minorHAnsi"/>
                <w:b w:val="0"/>
              </w:rPr>
            </w:pPr>
            <w:r w:rsidRPr="004F1192">
              <w:rPr>
                <w:rFonts w:cstheme="minorHAnsi"/>
                <w:b w:val="0"/>
              </w:rPr>
              <w:t>Norja</w:t>
            </w:r>
          </w:p>
        </w:tc>
        <w:tc>
          <w:tcPr>
            <w:tcW w:w="2053" w:type="dxa"/>
            <w:shd w:val="clear" w:color="auto" w:fill="auto"/>
            <w:noWrap/>
            <w:hideMark/>
          </w:tcPr>
          <w:p w14:paraId="39E66ECE" w14:textId="77777777" w:rsidR="007673CA" w:rsidRPr="004F1192" w:rsidRDefault="007673CA" w:rsidP="00876A3E">
            <w:pPr>
              <w:cnfStyle w:val="000000100000" w:firstRow="0" w:lastRow="0" w:firstColumn="0" w:lastColumn="0" w:oddVBand="0" w:evenVBand="0" w:oddHBand="1" w:evenHBand="0" w:firstRowFirstColumn="0" w:firstRowLastColumn="0" w:lastRowFirstColumn="0" w:lastRowLastColumn="0"/>
              <w:rPr>
                <w:rFonts w:cstheme="minorHAnsi"/>
              </w:rPr>
            </w:pPr>
            <w:r w:rsidRPr="004F1192">
              <w:rPr>
                <w:rFonts w:cstheme="minorHAnsi"/>
              </w:rPr>
              <w:t>4 518</w:t>
            </w:r>
          </w:p>
        </w:tc>
        <w:tc>
          <w:tcPr>
            <w:tcW w:w="1975" w:type="dxa"/>
            <w:shd w:val="clear" w:color="auto" w:fill="auto"/>
            <w:noWrap/>
            <w:hideMark/>
          </w:tcPr>
          <w:p w14:paraId="58359858" w14:textId="77777777" w:rsidR="007673CA" w:rsidRPr="004F1192" w:rsidRDefault="007673CA" w:rsidP="00876A3E">
            <w:pPr>
              <w:cnfStyle w:val="000000100000" w:firstRow="0" w:lastRow="0" w:firstColumn="0" w:lastColumn="0" w:oddVBand="0" w:evenVBand="0" w:oddHBand="1" w:evenHBand="0" w:firstRowFirstColumn="0" w:firstRowLastColumn="0" w:lastRowFirstColumn="0" w:lastRowLastColumn="0"/>
              <w:rPr>
                <w:rFonts w:cstheme="minorHAnsi"/>
              </w:rPr>
            </w:pPr>
            <w:r w:rsidRPr="004F1192">
              <w:rPr>
                <w:rFonts w:cstheme="minorHAnsi"/>
              </w:rPr>
              <w:t>4 909</w:t>
            </w:r>
          </w:p>
        </w:tc>
      </w:tr>
      <w:tr w:rsidR="007673CA" w:rsidRPr="004F1192" w14:paraId="52E1D50B" w14:textId="77777777" w:rsidTr="007673CA">
        <w:trPr>
          <w:trHeight w:val="256"/>
          <w:jc w:val="center"/>
        </w:trPr>
        <w:tc>
          <w:tcPr>
            <w:cnfStyle w:val="001000000000" w:firstRow="0" w:lastRow="0" w:firstColumn="1" w:lastColumn="0" w:oddVBand="0" w:evenVBand="0" w:oddHBand="0" w:evenHBand="0" w:firstRowFirstColumn="0" w:firstRowLastColumn="0" w:lastRowFirstColumn="0" w:lastRowLastColumn="0"/>
            <w:tcW w:w="2975" w:type="dxa"/>
            <w:shd w:val="clear" w:color="auto" w:fill="auto"/>
            <w:noWrap/>
            <w:hideMark/>
          </w:tcPr>
          <w:p w14:paraId="100C284B" w14:textId="77777777" w:rsidR="007673CA" w:rsidRPr="004F1192" w:rsidRDefault="007673CA" w:rsidP="00876A3E">
            <w:pPr>
              <w:rPr>
                <w:rFonts w:cstheme="minorHAnsi"/>
                <w:b w:val="0"/>
              </w:rPr>
            </w:pPr>
            <w:r w:rsidRPr="004F1192">
              <w:rPr>
                <w:rFonts w:cstheme="minorHAnsi"/>
                <w:b w:val="0"/>
              </w:rPr>
              <w:t xml:space="preserve">OECD </w:t>
            </w:r>
            <w:proofErr w:type="spellStart"/>
            <w:r w:rsidRPr="004F1192">
              <w:rPr>
                <w:rFonts w:cstheme="minorHAnsi"/>
                <w:b w:val="0"/>
              </w:rPr>
              <w:t>average</w:t>
            </w:r>
            <w:proofErr w:type="spellEnd"/>
          </w:p>
        </w:tc>
        <w:tc>
          <w:tcPr>
            <w:tcW w:w="2053" w:type="dxa"/>
            <w:shd w:val="clear" w:color="auto" w:fill="auto"/>
            <w:noWrap/>
            <w:hideMark/>
          </w:tcPr>
          <w:p w14:paraId="3D72708E" w14:textId="77777777" w:rsidR="007673CA" w:rsidRPr="004F1192" w:rsidRDefault="007673CA" w:rsidP="00876A3E">
            <w:pPr>
              <w:cnfStyle w:val="000000000000" w:firstRow="0" w:lastRow="0" w:firstColumn="0" w:lastColumn="0" w:oddVBand="0" w:evenVBand="0" w:oddHBand="0" w:evenHBand="0" w:firstRowFirstColumn="0" w:firstRowLastColumn="0" w:lastRowFirstColumn="0" w:lastRowLastColumn="0"/>
              <w:rPr>
                <w:rFonts w:cstheme="minorHAnsi"/>
              </w:rPr>
            </w:pPr>
            <w:r w:rsidRPr="004F1192">
              <w:rPr>
                <w:rFonts w:cstheme="minorHAnsi"/>
              </w:rPr>
              <w:t>2 784</w:t>
            </w:r>
          </w:p>
        </w:tc>
        <w:tc>
          <w:tcPr>
            <w:tcW w:w="1975" w:type="dxa"/>
            <w:shd w:val="clear" w:color="auto" w:fill="auto"/>
            <w:noWrap/>
            <w:hideMark/>
          </w:tcPr>
          <w:p w14:paraId="6A54D0F9" w14:textId="77777777" w:rsidR="007673CA" w:rsidRPr="004F1192" w:rsidRDefault="007673CA" w:rsidP="00876A3E">
            <w:pPr>
              <w:cnfStyle w:val="000000000000" w:firstRow="0" w:lastRow="0" w:firstColumn="0" w:lastColumn="0" w:oddVBand="0" w:evenVBand="0" w:oddHBand="0" w:evenHBand="0" w:firstRowFirstColumn="0" w:firstRowLastColumn="0" w:lastRowFirstColumn="0" w:lastRowLastColumn="0"/>
              <w:rPr>
                <w:rFonts w:cstheme="minorHAnsi"/>
              </w:rPr>
            </w:pPr>
            <w:r w:rsidRPr="004F1192">
              <w:rPr>
                <w:rFonts w:cstheme="minorHAnsi"/>
              </w:rPr>
              <w:t>3 380</w:t>
            </w:r>
          </w:p>
        </w:tc>
      </w:tr>
    </w:tbl>
    <w:p w14:paraId="550C5AC2" w14:textId="77777777" w:rsidR="007673CA" w:rsidRPr="004F1192" w:rsidRDefault="007673CA" w:rsidP="007673CA">
      <w:pPr>
        <w:spacing w:line="259" w:lineRule="auto"/>
        <w:rPr>
          <w:rFonts w:cstheme="minorHAnsi"/>
        </w:rPr>
      </w:pPr>
      <w:r w:rsidRPr="004F1192">
        <w:rPr>
          <w:rFonts w:eastAsia="Times New Roman" w:cstheme="minorHAnsi"/>
          <w:lang w:eastAsia="fi-FI"/>
        </w:rPr>
        <w:t>1. Opettajan peruspalkka 15 vuoden jälkeen</w:t>
      </w:r>
    </w:p>
    <w:p w14:paraId="33C67ED4" w14:textId="253CA606" w:rsidR="005F7948" w:rsidRPr="004F1192" w:rsidRDefault="007673CA" w:rsidP="007673CA">
      <w:pPr>
        <w:spacing w:line="259" w:lineRule="auto"/>
        <w:rPr>
          <w:rFonts w:cstheme="minorHAnsi"/>
        </w:rPr>
      </w:pPr>
      <w:r w:rsidRPr="004F1192">
        <w:rPr>
          <w:rFonts w:eastAsia="Times New Roman" w:cstheme="minorHAnsi"/>
          <w:bCs/>
          <w:lang w:eastAsia="fi-FI"/>
        </w:rPr>
        <w:t xml:space="preserve">Lähde: </w:t>
      </w:r>
      <w:r w:rsidRPr="004F1192">
        <w:rPr>
          <w:rFonts w:cstheme="minorHAnsi"/>
        </w:rPr>
        <w:t xml:space="preserve">Kuvio C7.1 </w:t>
      </w:r>
      <w:hyperlink r:id="rId15" w:history="1">
        <w:r w:rsidRPr="004F1192">
          <w:rPr>
            <w:rStyle w:val="Hyperlinkki"/>
            <w:rFonts w:cstheme="minorHAnsi"/>
          </w:rPr>
          <w:t>https://doi.org/10.1787/888933979519</w:t>
        </w:r>
      </w:hyperlink>
      <w:r w:rsidRPr="004F1192">
        <w:rPr>
          <w:rFonts w:cstheme="minorHAnsi"/>
        </w:rPr>
        <w:t xml:space="preserve"> </w:t>
      </w:r>
    </w:p>
    <w:p w14:paraId="49AB25CA" w14:textId="623400F7" w:rsidR="005F7948" w:rsidRPr="004F1192" w:rsidRDefault="005F7948" w:rsidP="005F7948">
      <w:pPr>
        <w:rPr>
          <w:rFonts w:cstheme="minorHAnsi"/>
        </w:rPr>
      </w:pPr>
      <w:r w:rsidRPr="004F1192">
        <w:rPr>
          <w:rFonts w:cstheme="minorHAnsi"/>
        </w:rPr>
        <w:t xml:space="preserve">Naapurimaitamme vertailtaessa, selvästi alhaisimmat palkkakustannukset ovat Virossa (1463/1930), ja hieman korkeammat Islannissa ja Norjassa. Tanskasta ja Ruotsista ei ole tietoja saatavilla. </w:t>
      </w:r>
    </w:p>
    <w:p w14:paraId="2B1682E2" w14:textId="09B8E365" w:rsidR="005F7948" w:rsidRPr="004F1192" w:rsidRDefault="005F7948" w:rsidP="005F7948">
      <w:pPr>
        <w:rPr>
          <w:rFonts w:cstheme="minorHAnsi"/>
        </w:rPr>
      </w:pPr>
      <w:r w:rsidRPr="004F1192">
        <w:rPr>
          <w:rFonts w:cstheme="minorHAnsi"/>
        </w:rPr>
        <w:t xml:space="preserve">Samantasoiset kustannukset voivat piilottaa sisäänsä hyvinkin erilaisia poliittisia valintoja. Esimerkiksi Suomessa ja Japanissa on samantasoiset palkkakustannukset oppilasta kohden </w:t>
      </w:r>
      <w:proofErr w:type="spellStart"/>
      <w:r w:rsidRPr="004F1192">
        <w:rPr>
          <w:rFonts w:cstheme="minorHAnsi"/>
        </w:rPr>
        <w:t>primary</w:t>
      </w:r>
      <w:proofErr w:type="spellEnd"/>
      <w:r w:rsidRPr="004F1192">
        <w:rPr>
          <w:rFonts w:cstheme="minorHAnsi"/>
        </w:rPr>
        <w:t xml:space="preserve">-tasolla. Näiden kustannusten ”koostumus” on kuitenkin melko erilainen. Japanilainen </w:t>
      </w:r>
      <w:proofErr w:type="spellStart"/>
      <w:r w:rsidRPr="004F1192">
        <w:rPr>
          <w:rFonts w:cstheme="minorHAnsi"/>
        </w:rPr>
        <w:t>primary</w:t>
      </w:r>
      <w:proofErr w:type="spellEnd"/>
      <w:r w:rsidRPr="004F1192">
        <w:rPr>
          <w:rFonts w:cstheme="minorHAnsi"/>
        </w:rPr>
        <w:t xml:space="preserve">-opettaja ansaitsee lähes 9 000 US dollaria vuodessa enemmän kuin suomalainen kollegansa. Tosin japanilainen opettaja opettaa 62 tuntia enemmän vuodessa ja opettaa myös suurempia ryhmiä. Oppilaita on Japanissa 16 jokaista opettajaa kohden ja keskimääräinen luokkakoko on 27. Vastaavat luvut ovat Suomessa 14 oppilasta opettaja kohden, keskimäärinen luokkakoko 20. Oppilaiden vähimmäistuntien määrä on Japanissa 119 enemmän vuodessa kuin Suomessa. </w:t>
      </w:r>
    </w:p>
    <w:p w14:paraId="19A7E5A8" w14:textId="14F85F61" w:rsidR="005F7948" w:rsidRPr="004F1192" w:rsidRDefault="005F7948" w:rsidP="005F7948">
      <w:pPr>
        <w:rPr>
          <w:rFonts w:cstheme="minorHAnsi"/>
        </w:rPr>
      </w:pPr>
      <w:r w:rsidRPr="004F1192">
        <w:rPr>
          <w:rFonts w:cstheme="minorHAnsi"/>
        </w:rPr>
        <w:t xml:space="preserve">Uudessa indikaattorissa verrataan myös palkkakustannuksia bruttokansantuotteeseen per asukas. </w:t>
      </w:r>
      <w:proofErr w:type="spellStart"/>
      <w:r w:rsidRPr="004F1192">
        <w:rPr>
          <w:rFonts w:cstheme="minorHAnsi"/>
        </w:rPr>
        <w:t>OECDssä</w:t>
      </w:r>
      <w:proofErr w:type="spellEnd"/>
      <w:r w:rsidRPr="004F1192">
        <w:rPr>
          <w:rFonts w:cstheme="minorHAnsi"/>
        </w:rPr>
        <w:t xml:space="preserve"> keskimäärin opettajien palkkakustannukset muodostavat 6,7 % BKT</w:t>
      </w:r>
      <w:r w:rsidR="00CA26FB">
        <w:rPr>
          <w:rFonts w:cstheme="minorHAnsi"/>
        </w:rPr>
        <w:t>:</w:t>
      </w:r>
      <w:r w:rsidRPr="004F1192">
        <w:rPr>
          <w:rFonts w:cstheme="minorHAnsi"/>
        </w:rPr>
        <w:t xml:space="preserve">stä per asukas </w:t>
      </w:r>
      <w:proofErr w:type="spellStart"/>
      <w:r w:rsidRPr="004F1192">
        <w:rPr>
          <w:rFonts w:cstheme="minorHAnsi"/>
        </w:rPr>
        <w:t>primary</w:t>
      </w:r>
      <w:proofErr w:type="spellEnd"/>
      <w:r w:rsidRPr="004F1192">
        <w:rPr>
          <w:rFonts w:cstheme="minorHAnsi"/>
        </w:rPr>
        <w:t xml:space="preserve">-tasolla ja 8,2 % </w:t>
      </w:r>
      <w:proofErr w:type="spellStart"/>
      <w:r w:rsidRPr="004F1192">
        <w:rPr>
          <w:rFonts w:cstheme="minorHAnsi"/>
        </w:rPr>
        <w:t>lower</w:t>
      </w:r>
      <w:proofErr w:type="spellEnd"/>
      <w:r w:rsidRPr="004F1192">
        <w:rPr>
          <w:rFonts w:cstheme="minorHAnsi"/>
        </w:rPr>
        <w:t xml:space="preserve"> </w:t>
      </w:r>
      <w:proofErr w:type="spellStart"/>
      <w:r w:rsidRPr="004F1192">
        <w:rPr>
          <w:rFonts w:cstheme="minorHAnsi"/>
        </w:rPr>
        <w:t>secondary</w:t>
      </w:r>
      <w:proofErr w:type="spellEnd"/>
      <w:r w:rsidRPr="004F1192">
        <w:rPr>
          <w:rFonts w:cstheme="minorHAnsi"/>
        </w:rPr>
        <w:t xml:space="preserve"> -tasolla. Suomessa </w:t>
      </w:r>
      <w:proofErr w:type="spellStart"/>
      <w:r w:rsidRPr="004F1192">
        <w:rPr>
          <w:rFonts w:cstheme="minorHAnsi"/>
        </w:rPr>
        <w:t>primary</w:t>
      </w:r>
      <w:proofErr w:type="spellEnd"/>
      <w:r w:rsidRPr="004F1192">
        <w:rPr>
          <w:rFonts w:cstheme="minorHAnsi"/>
        </w:rPr>
        <w:t xml:space="preserve">-tasolla kustannukset OECD keskitasoa 6,7 %, mutta </w:t>
      </w:r>
      <w:proofErr w:type="spellStart"/>
      <w:r w:rsidRPr="004F1192">
        <w:rPr>
          <w:rFonts w:cstheme="minorHAnsi"/>
        </w:rPr>
        <w:t>lower</w:t>
      </w:r>
      <w:proofErr w:type="spellEnd"/>
      <w:r w:rsidRPr="004F1192">
        <w:rPr>
          <w:rFonts w:cstheme="minorHAnsi"/>
        </w:rPr>
        <w:t xml:space="preserve"> </w:t>
      </w:r>
      <w:proofErr w:type="spellStart"/>
      <w:r w:rsidRPr="004F1192">
        <w:rPr>
          <w:rFonts w:cstheme="minorHAnsi"/>
        </w:rPr>
        <w:t>secondary</w:t>
      </w:r>
      <w:proofErr w:type="spellEnd"/>
      <w:r w:rsidRPr="004F1192">
        <w:rPr>
          <w:rFonts w:cstheme="minorHAnsi"/>
        </w:rPr>
        <w:t xml:space="preserve"> -tasolla 11 %, mikä OECD-maiden joukossa niiden kahdeksan maan joukossa, joissa osuus yli 11 %.  Selvästi Suomea korkeammat osuudet löytyvät Portugalista (14,3 %) ja Sloveniasta (19,2 %).  Naapurimaista, joista tiedot saatavilla, Virossa on selkeästi pienempi osuus kuin Suomessa (4,4 ja 5,8 %). Islannissa ja Norjassa osuudet ovat lähellä OECD-keskiarvoja (6,6/7,1 % ja 8,6/ 9,3 %). </w:t>
      </w:r>
    </w:p>
    <w:p w14:paraId="5922116E" w14:textId="77777777" w:rsidR="005F7948" w:rsidRPr="004F1192" w:rsidRDefault="005F7948" w:rsidP="005F7948">
      <w:pPr>
        <w:rPr>
          <w:rFonts w:cstheme="minorHAnsi"/>
        </w:rPr>
      </w:pPr>
    </w:p>
    <w:p w14:paraId="0B039A08" w14:textId="77777777" w:rsidR="005F7948" w:rsidRPr="004F1192" w:rsidRDefault="005F7948" w:rsidP="005F7948">
      <w:pPr>
        <w:tabs>
          <w:tab w:val="left" w:pos="5675"/>
        </w:tabs>
        <w:rPr>
          <w:rFonts w:cstheme="minorHAnsi"/>
        </w:rPr>
      </w:pPr>
    </w:p>
    <w:p w14:paraId="2438DC0E" w14:textId="77777777" w:rsidR="005F7948" w:rsidRPr="004F1192" w:rsidRDefault="005F7948" w:rsidP="002157ED">
      <w:pPr>
        <w:pStyle w:val="Otsikko2"/>
      </w:pPr>
      <w:bookmarkStart w:id="34" w:name="_Toc18922801"/>
      <w:r w:rsidRPr="004F1192">
        <w:t>Mitä tapahtuu, jos luokkakokoa pienennetään yhdellä oppilaalla?</w:t>
      </w:r>
      <w:bookmarkEnd w:id="34"/>
    </w:p>
    <w:p w14:paraId="345ED2F0" w14:textId="77777777" w:rsidR="005F7948" w:rsidRPr="004F1192" w:rsidRDefault="005F7948" w:rsidP="005F7948">
      <w:pPr>
        <w:tabs>
          <w:tab w:val="left" w:pos="5675"/>
        </w:tabs>
        <w:rPr>
          <w:rFonts w:cstheme="minorHAnsi"/>
        </w:rPr>
      </w:pPr>
    </w:p>
    <w:p w14:paraId="34CF1076" w14:textId="7CCCC4C6" w:rsidR="005F7948" w:rsidRPr="004F1192" w:rsidRDefault="005F7948" w:rsidP="005F7948">
      <w:pPr>
        <w:tabs>
          <w:tab w:val="left" w:pos="5675"/>
        </w:tabs>
        <w:rPr>
          <w:rFonts w:cstheme="minorHAnsi"/>
        </w:rPr>
      </w:pPr>
      <w:r w:rsidRPr="004F1192">
        <w:rPr>
          <w:rFonts w:cstheme="minorHAnsi"/>
        </w:rPr>
        <w:t>OECD on myös tehnyt mielenkiintoisen teoreettisen laskuharjoituksen siitä, mikä vaikutus on luokkakoon pienentämisellä yhdellä oppilaalla alaluokilla. Analyysi antaa käsityksen eri tekijöiden vaikutuksesta toisiinsa. Eli mitä valintoja joudutaan tekemään, jos halutaan, että kustannukset pysyvät samoina</w:t>
      </w:r>
      <w:r w:rsidR="00CA26FB">
        <w:rPr>
          <w:rFonts w:cstheme="minorHAnsi"/>
        </w:rPr>
        <w:t>.</w:t>
      </w:r>
      <w:r w:rsidRPr="004F1192">
        <w:rPr>
          <w:rFonts w:cstheme="minorHAnsi"/>
        </w:rPr>
        <w:t xml:space="preserve"> Eli vaihtoehtoisesti, kuinka paljon pitäisi laskea opettajien palkkoja, kasvattaa opetusvelvollisuutta tai vähentää opetustuntimääriä. </w:t>
      </w:r>
    </w:p>
    <w:p w14:paraId="06B75F74" w14:textId="77777777" w:rsidR="005F7948" w:rsidRPr="004F1192" w:rsidRDefault="005F7948" w:rsidP="005F7948">
      <w:pPr>
        <w:tabs>
          <w:tab w:val="left" w:pos="5675"/>
        </w:tabs>
        <w:rPr>
          <w:rFonts w:cstheme="minorHAnsi"/>
        </w:rPr>
      </w:pPr>
      <w:r w:rsidRPr="004F1192">
        <w:rPr>
          <w:rFonts w:cstheme="minorHAnsi"/>
        </w:rPr>
        <w:lastRenderedPageBreak/>
        <w:t xml:space="preserve">OECD-maista suurimmat vaikutukset olisivat Itävallassa, missä palkkoja pitäisi laske 5 000 </w:t>
      </w:r>
      <w:proofErr w:type="spellStart"/>
      <w:r w:rsidRPr="004F1192">
        <w:rPr>
          <w:rFonts w:cstheme="minorHAnsi"/>
        </w:rPr>
        <w:t>USD:llä</w:t>
      </w:r>
      <w:proofErr w:type="spellEnd"/>
      <w:r w:rsidRPr="004F1192">
        <w:rPr>
          <w:rFonts w:cstheme="minorHAnsi"/>
        </w:rPr>
        <w:t xml:space="preserve"> vuodessa, vähentää opetustunteja 69 ja lisätä opettajien opetusvelvollisuutta 85 tunnilla. </w:t>
      </w:r>
    </w:p>
    <w:p w14:paraId="75130E25" w14:textId="3A14D545" w:rsidR="005F7948" w:rsidRPr="004F1192" w:rsidRDefault="005F7948" w:rsidP="005F7948">
      <w:pPr>
        <w:tabs>
          <w:tab w:val="left" w:pos="5675"/>
        </w:tabs>
        <w:rPr>
          <w:rFonts w:cstheme="minorHAnsi"/>
        </w:rPr>
      </w:pPr>
      <w:r w:rsidRPr="004F1192">
        <w:rPr>
          <w:rFonts w:cstheme="minorHAnsi"/>
        </w:rPr>
        <w:t xml:space="preserve">Suomessa pitäisi joko laskea opettajan palkkaa 3 200 US dollarilla vuodessa, vähentää opetustuntimääriä 49 tunnilla tai korottaa opettajan opetusvelvollisuutta 55 tunnilla vuodessa. Suomea suuremmat vaikutukset olisivat suuremmat vain 3 vertailussa mukana olevista 32 maasta. Naapurimaista Norjassa vaikutukset olisivat selvästi isommat kuin Suomessa, palkkoja pitäisi joko laskea 4 400 USD vuodessa, opetustunteja vähentää 72 tai kasvattaa opettajien opetusvelvollisuutta kasvattaa 78 tuntia vuodessa. Virossa vaikutukset olisivat pienemmät ja Islannissa samaa tasoa kuin Suomessa.  </w:t>
      </w:r>
    </w:p>
    <w:tbl>
      <w:tblPr>
        <w:tblStyle w:val="Yksinkertainentaulukko1"/>
        <w:tblW w:w="647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2016"/>
        <w:gridCol w:w="1216"/>
        <w:gridCol w:w="1559"/>
        <w:gridCol w:w="1684"/>
      </w:tblGrid>
      <w:tr w:rsidR="007673CA" w:rsidRPr="004F1192" w14:paraId="323A768A" w14:textId="77777777" w:rsidTr="007673CA">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475" w:type="dxa"/>
            <w:gridSpan w:val="4"/>
            <w:shd w:val="clear" w:color="auto" w:fill="D9E2F3" w:themeFill="accent1" w:themeFillTint="33"/>
            <w:noWrap/>
            <w:hideMark/>
          </w:tcPr>
          <w:p w14:paraId="4B7713AB" w14:textId="77777777" w:rsidR="007673CA" w:rsidRPr="004F1192" w:rsidRDefault="007673CA" w:rsidP="00876A3E">
            <w:pPr>
              <w:spacing w:line="240" w:lineRule="auto"/>
              <w:rPr>
                <w:rFonts w:eastAsia="Times New Roman" w:cstheme="minorHAnsi"/>
                <w:b w:val="0"/>
                <w:lang w:eastAsia="fi-FI"/>
              </w:rPr>
            </w:pPr>
            <w:r w:rsidRPr="004F1192">
              <w:rPr>
                <w:rFonts w:eastAsia="Times New Roman" w:cstheme="minorHAnsi"/>
                <w:b w:val="0"/>
                <w:lang w:eastAsia="fi-FI"/>
              </w:rPr>
              <w:t>Vaihtoehtoiset vaikutukset teoreettisen luokkakoon pienentämisestä yhdellä oppilaalla vuosiluokilla 1-6. Palkat USD, julkiset oppilaitokset</w:t>
            </w:r>
          </w:p>
        </w:tc>
      </w:tr>
      <w:tr w:rsidR="007673CA" w:rsidRPr="004F1192" w14:paraId="0CDBA5CE" w14:textId="77777777" w:rsidTr="007673C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16" w:type="dxa"/>
            <w:shd w:val="clear" w:color="auto" w:fill="auto"/>
            <w:hideMark/>
          </w:tcPr>
          <w:p w14:paraId="07E269CC" w14:textId="77777777" w:rsidR="007673CA" w:rsidRPr="004F1192" w:rsidRDefault="007673CA" w:rsidP="00876A3E">
            <w:pPr>
              <w:spacing w:line="240" w:lineRule="auto"/>
              <w:rPr>
                <w:rFonts w:eastAsia="Times New Roman" w:cstheme="minorHAnsi"/>
                <w:b w:val="0"/>
                <w:lang w:eastAsia="fi-FI"/>
              </w:rPr>
            </w:pPr>
            <w:r w:rsidRPr="004F1192">
              <w:rPr>
                <w:rFonts w:eastAsia="Times New Roman" w:cstheme="minorHAnsi"/>
                <w:b w:val="0"/>
                <w:lang w:eastAsia="fi-FI"/>
              </w:rPr>
              <w:t xml:space="preserve">Viro </w:t>
            </w:r>
            <w:r w:rsidRPr="004F1192">
              <w:rPr>
                <w:rFonts w:eastAsia="Times New Roman" w:cstheme="minorHAnsi"/>
                <w:b w:val="0"/>
                <w:vertAlign w:val="superscript"/>
                <w:lang w:eastAsia="fi-FI"/>
              </w:rPr>
              <w:t>2</w:t>
            </w:r>
          </w:p>
        </w:tc>
        <w:tc>
          <w:tcPr>
            <w:tcW w:w="1216" w:type="dxa"/>
            <w:shd w:val="clear" w:color="auto" w:fill="auto"/>
            <w:hideMark/>
          </w:tcPr>
          <w:p w14:paraId="14016C89" w14:textId="77777777" w:rsidR="007673CA" w:rsidRPr="004F1192" w:rsidRDefault="007673CA" w:rsidP="00876A3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-1 300</w:t>
            </w:r>
          </w:p>
        </w:tc>
        <w:tc>
          <w:tcPr>
            <w:tcW w:w="1559" w:type="dxa"/>
            <w:shd w:val="clear" w:color="auto" w:fill="auto"/>
            <w:hideMark/>
          </w:tcPr>
          <w:p w14:paraId="15AD8ACE" w14:textId="77777777" w:rsidR="007673CA" w:rsidRPr="004F1192" w:rsidRDefault="007673CA" w:rsidP="00876A3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-44</w:t>
            </w:r>
          </w:p>
        </w:tc>
        <w:tc>
          <w:tcPr>
            <w:tcW w:w="1684" w:type="dxa"/>
            <w:shd w:val="clear" w:color="auto" w:fill="auto"/>
            <w:hideMark/>
          </w:tcPr>
          <w:p w14:paraId="3DB2BBCE" w14:textId="77777777" w:rsidR="007673CA" w:rsidRPr="004F1192" w:rsidRDefault="007673CA" w:rsidP="00876A3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42</w:t>
            </w:r>
          </w:p>
        </w:tc>
      </w:tr>
      <w:tr w:rsidR="007673CA" w:rsidRPr="004F1192" w14:paraId="6672B380" w14:textId="77777777" w:rsidTr="007673CA">
        <w:trPr>
          <w:trHeight w:val="250"/>
        </w:trPr>
        <w:tc>
          <w:tcPr>
            <w:cnfStyle w:val="001000000000" w:firstRow="0" w:lastRow="0" w:firstColumn="1" w:lastColumn="0" w:oddVBand="0" w:evenVBand="0" w:oddHBand="0" w:evenHBand="0" w:firstRowFirstColumn="0" w:firstRowLastColumn="0" w:lastRowFirstColumn="0" w:lastRowLastColumn="0"/>
            <w:tcW w:w="2016" w:type="dxa"/>
            <w:shd w:val="clear" w:color="auto" w:fill="auto"/>
            <w:hideMark/>
          </w:tcPr>
          <w:p w14:paraId="61748CC0" w14:textId="77777777" w:rsidR="007673CA" w:rsidRPr="004F1192" w:rsidRDefault="007673CA" w:rsidP="00876A3E">
            <w:pPr>
              <w:spacing w:line="240" w:lineRule="auto"/>
              <w:rPr>
                <w:rFonts w:eastAsia="Times New Roman" w:cstheme="minorHAnsi"/>
                <w:b w:val="0"/>
                <w:lang w:eastAsia="fi-FI"/>
              </w:rPr>
            </w:pPr>
            <w:r w:rsidRPr="004F1192">
              <w:rPr>
                <w:rFonts w:eastAsia="Times New Roman" w:cstheme="minorHAnsi"/>
                <w:b w:val="0"/>
                <w:lang w:eastAsia="fi-FI"/>
              </w:rPr>
              <w:t>Suomi</w:t>
            </w:r>
          </w:p>
        </w:tc>
        <w:tc>
          <w:tcPr>
            <w:tcW w:w="1216" w:type="dxa"/>
            <w:shd w:val="clear" w:color="auto" w:fill="auto"/>
            <w:hideMark/>
          </w:tcPr>
          <w:p w14:paraId="4F489570" w14:textId="77777777" w:rsidR="007673CA" w:rsidRPr="004F1192" w:rsidRDefault="007673CA" w:rsidP="00876A3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-3 200</w:t>
            </w:r>
          </w:p>
        </w:tc>
        <w:tc>
          <w:tcPr>
            <w:tcW w:w="1559" w:type="dxa"/>
            <w:shd w:val="clear" w:color="auto" w:fill="auto"/>
            <w:hideMark/>
          </w:tcPr>
          <w:p w14:paraId="2E99D4E9" w14:textId="77777777" w:rsidR="007673CA" w:rsidRPr="004F1192" w:rsidRDefault="007673CA" w:rsidP="00876A3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-49</w:t>
            </w:r>
          </w:p>
        </w:tc>
        <w:tc>
          <w:tcPr>
            <w:tcW w:w="1684" w:type="dxa"/>
            <w:shd w:val="clear" w:color="auto" w:fill="auto"/>
            <w:hideMark/>
          </w:tcPr>
          <w:p w14:paraId="5E89C5B6" w14:textId="77777777" w:rsidR="007673CA" w:rsidRPr="004F1192" w:rsidRDefault="007673CA" w:rsidP="00876A3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55</w:t>
            </w:r>
          </w:p>
        </w:tc>
      </w:tr>
      <w:tr w:rsidR="007673CA" w:rsidRPr="004F1192" w14:paraId="089896A5" w14:textId="77777777" w:rsidTr="007673CA">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016" w:type="dxa"/>
            <w:shd w:val="clear" w:color="auto" w:fill="auto"/>
            <w:hideMark/>
          </w:tcPr>
          <w:p w14:paraId="595D3447" w14:textId="77777777" w:rsidR="007673CA" w:rsidRPr="004F1192" w:rsidRDefault="007673CA" w:rsidP="00876A3E">
            <w:pPr>
              <w:spacing w:line="240" w:lineRule="auto"/>
              <w:rPr>
                <w:rFonts w:eastAsia="Times New Roman" w:cstheme="minorHAnsi"/>
                <w:b w:val="0"/>
                <w:lang w:eastAsia="fi-FI"/>
              </w:rPr>
            </w:pPr>
            <w:r w:rsidRPr="004F1192">
              <w:rPr>
                <w:rFonts w:eastAsia="Times New Roman" w:cstheme="minorHAnsi"/>
                <w:b w:val="0"/>
                <w:lang w:eastAsia="fi-FI"/>
              </w:rPr>
              <w:t>Islanti</w:t>
            </w:r>
          </w:p>
        </w:tc>
        <w:tc>
          <w:tcPr>
            <w:tcW w:w="1216" w:type="dxa"/>
            <w:shd w:val="clear" w:color="auto" w:fill="auto"/>
            <w:hideMark/>
          </w:tcPr>
          <w:p w14:paraId="67AB6E84" w14:textId="77777777" w:rsidR="007673CA" w:rsidRPr="004F1192" w:rsidRDefault="007673CA" w:rsidP="00876A3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-3 200</w:t>
            </w:r>
          </w:p>
        </w:tc>
        <w:tc>
          <w:tcPr>
            <w:tcW w:w="1559" w:type="dxa"/>
            <w:shd w:val="clear" w:color="auto" w:fill="auto"/>
            <w:hideMark/>
          </w:tcPr>
          <w:p w14:paraId="36BBBF48" w14:textId="77777777" w:rsidR="007673CA" w:rsidRPr="004F1192" w:rsidRDefault="007673CA" w:rsidP="00876A3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-56</w:t>
            </w:r>
          </w:p>
        </w:tc>
        <w:tc>
          <w:tcPr>
            <w:tcW w:w="1684" w:type="dxa"/>
            <w:shd w:val="clear" w:color="auto" w:fill="auto"/>
            <w:hideMark/>
          </w:tcPr>
          <w:p w14:paraId="5BA5F443" w14:textId="77777777" w:rsidR="007673CA" w:rsidRPr="004F1192" w:rsidRDefault="007673CA" w:rsidP="00876A3E">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52</w:t>
            </w:r>
          </w:p>
        </w:tc>
      </w:tr>
      <w:tr w:rsidR="007673CA" w:rsidRPr="004F1192" w14:paraId="28F04089" w14:textId="77777777" w:rsidTr="007673CA">
        <w:trPr>
          <w:trHeight w:val="250"/>
        </w:trPr>
        <w:tc>
          <w:tcPr>
            <w:cnfStyle w:val="001000000000" w:firstRow="0" w:lastRow="0" w:firstColumn="1" w:lastColumn="0" w:oddVBand="0" w:evenVBand="0" w:oddHBand="0" w:evenHBand="0" w:firstRowFirstColumn="0" w:firstRowLastColumn="0" w:lastRowFirstColumn="0" w:lastRowLastColumn="0"/>
            <w:tcW w:w="2016" w:type="dxa"/>
            <w:shd w:val="clear" w:color="auto" w:fill="auto"/>
            <w:hideMark/>
          </w:tcPr>
          <w:p w14:paraId="60D7E56C" w14:textId="77777777" w:rsidR="007673CA" w:rsidRPr="004F1192" w:rsidRDefault="007673CA" w:rsidP="00876A3E">
            <w:pPr>
              <w:spacing w:line="240" w:lineRule="auto"/>
              <w:rPr>
                <w:rFonts w:eastAsia="Times New Roman" w:cstheme="minorHAnsi"/>
                <w:b w:val="0"/>
                <w:lang w:eastAsia="fi-FI"/>
              </w:rPr>
            </w:pPr>
            <w:r w:rsidRPr="004F1192">
              <w:rPr>
                <w:rFonts w:eastAsia="Times New Roman" w:cstheme="minorHAnsi"/>
                <w:b w:val="0"/>
                <w:lang w:eastAsia="fi-FI"/>
              </w:rPr>
              <w:t>Norja</w:t>
            </w:r>
          </w:p>
        </w:tc>
        <w:tc>
          <w:tcPr>
            <w:tcW w:w="1216" w:type="dxa"/>
            <w:shd w:val="clear" w:color="auto" w:fill="auto"/>
            <w:hideMark/>
          </w:tcPr>
          <w:p w14:paraId="558943E3" w14:textId="77777777" w:rsidR="007673CA" w:rsidRPr="004F1192" w:rsidRDefault="007673CA" w:rsidP="00876A3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-4 400</w:t>
            </w:r>
          </w:p>
        </w:tc>
        <w:tc>
          <w:tcPr>
            <w:tcW w:w="1559" w:type="dxa"/>
            <w:shd w:val="clear" w:color="auto" w:fill="auto"/>
            <w:hideMark/>
          </w:tcPr>
          <w:p w14:paraId="0DFE4BA3" w14:textId="77777777" w:rsidR="007673CA" w:rsidRPr="004F1192" w:rsidRDefault="007673CA" w:rsidP="00876A3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-72</w:t>
            </w:r>
          </w:p>
        </w:tc>
        <w:tc>
          <w:tcPr>
            <w:tcW w:w="1684" w:type="dxa"/>
            <w:shd w:val="clear" w:color="auto" w:fill="auto"/>
            <w:hideMark/>
          </w:tcPr>
          <w:p w14:paraId="6FA85C77" w14:textId="77777777" w:rsidR="007673CA" w:rsidRPr="004F1192" w:rsidRDefault="007673CA" w:rsidP="00876A3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eastAsia="fi-FI"/>
              </w:rPr>
            </w:pPr>
            <w:r w:rsidRPr="004F1192">
              <w:rPr>
                <w:rFonts w:eastAsia="Times New Roman" w:cstheme="minorHAnsi"/>
                <w:lang w:eastAsia="fi-FI"/>
              </w:rPr>
              <w:t>78</w:t>
            </w:r>
          </w:p>
        </w:tc>
      </w:tr>
    </w:tbl>
    <w:p w14:paraId="23E892A0" w14:textId="77777777" w:rsidR="007673CA" w:rsidRPr="004F1192" w:rsidRDefault="007673CA" w:rsidP="007673CA">
      <w:pPr>
        <w:rPr>
          <w:rFonts w:eastAsia="Times New Roman" w:cstheme="minorHAnsi"/>
          <w:lang w:eastAsia="fi-FI"/>
        </w:rPr>
      </w:pPr>
    </w:p>
    <w:p w14:paraId="4DE912A0" w14:textId="77777777" w:rsidR="007673CA" w:rsidRPr="004F1192" w:rsidRDefault="007673CA" w:rsidP="007673CA">
      <w:pPr>
        <w:spacing w:line="240" w:lineRule="auto"/>
        <w:rPr>
          <w:rFonts w:eastAsia="Times New Roman" w:cstheme="minorHAnsi"/>
          <w:b/>
          <w:lang w:eastAsia="fi-FI"/>
        </w:rPr>
      </w:pPr>
      <w:r w:rsidRPr="004F1192">
        <w:rPr>
          <w:rFonts w:eastAsia="Times New Roman" w:cstheme="minorHAnsi"/>
          <w:lang w:eastAsia="fi-FI"/>
        </w:rPr>
        <w:t>2. Opettajan alkupalkka uran alussa</w:t>
      </w:r>
    </w:p>
    <w:p w14:paraId="2C4DC936" w14:textId="2D0E7B49" w:rsidR="007673CA" w:rsidRPr="004F1192" w:rsidRDefault="007673CA" w:rsidP="007673CA">
      <w:pPr>
        <w:rPr>
          <w:rFonts w:eastAsia="Times New Roman" w:cstheme="minorHAnsi"/>
          <w:iCs/>
          <w:color w:val="000000"/>
          <w:lang w:eastAsia="fi-FI"/>
        </w:rPr>
      </w:pPr>
      <w:r w:rsidRPr="004F1192">
        <w:rPr>
          <w:rFonts w:eastAsia="Times New Roman" w:cstheme="minorHAnsi"/>
          <w:bCs/>
          <w:lang w:eastAsia="fi-FI"/>
        </w:rPr>
        <w:t>Lähde:</w:t>
      </w:r>
      <w:r w:rsidRPr="004F1192">
        <w:rPr>
          <w:rFonts w:cstheme="minorHAnsi"/>
        </w:rPr>
        <w:t xml:space="preserve"> Taulukko C7.a.  </w:t>
      </w:r>
      <w:hyperlink r:id="rId16" w:history="1">
        <w:r w:rsidRPr="004F1192">
          <w:rPr>
            <w:rStyle w:val="Hyperlinkki"/>
            <w:rFonts w:eastAsia="Times New Roman" w:cstheme="minorHAnsi"/>
            <w:iCs/>
            <w:lang w:eastAsia="fi-FI"/>
          </w:rPr>
          <w:t>https://doi.org/10.1787/888933979576</w:t>
        </w:r>
      </w:hyperlink>
    </w:p>
    <w:p w14:paraId="332276BD" w14:textId="77777777" w:rsidR="005F7948" w:rsidRPr="004F1192" w:rsidRDefault="005F7948" w:rsidP="005F7948">
      <w:pPr>
        <w:autoSpaceDE w:val="0"/>
        <w:autoSpaceDN w:val="0"/>
        <w:adjustRightInd w:val="0"/>
        <w:spacing w:after="0" w:line="240" w:lineRule="auto"/>
        <w:rPr>
          <w:rFonts w:cstheme="minorHAnsi"/>
          <w:color w:val="000000"/>
        </w:rPr>
      </w:pPr>
    </w:p>
    <w:p w14:paraId="4C320A33" w14:textId="77777777" w:rsidR="005F7948" w:rsidRPr="004F1192" w:rsidRDefault="005F7948" w:rsidP="005F7948">
      <w:pPr>
        <w:autoSpaceDE w:val="0"/>
        <w:autoSpaceDN w:val="0"/>
        <w:adjustRightInd w:val="0"/>
        <w:spacing w:after="0" w:line="240" w:lineRule="auto"/>
        <w:rPr>
          <w:rFonts w:cstheme="minorHAnsi"/>
        </w:rPr>
      </w:pPr>
    </w:p>
    <w:p w14:paraId="4C84D8BB" w14:textId="799F16D8" w:rsidR="00F31481" w:rsidRPr="004F1192" w:rsidRDefault="00F31481" w:rsidP="00A65316">
      <w:pPr>
        <w:spacing w:line="259" w:lineRule="auto"/>
        <w:rPr>
          <w:rFonts w:cstheme="minorHAnsi"/>
        </w:rPr>
      </w:pPr>
      <w:bookmarkStart w:id="35" w:name="_GoBack"/>
      <w:bookmarkEnd w:id="35"/>
    </w:p>
    <w:sectPr w:rsidR="00F31481" w:rsidRPr="004F1192" w:rsidSect="009F360F">
      <w:headerReference w:type="default" r:id="rId17"/>
      <w:headerReference w:type="first" r:id="rId18"/>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91E2E" w14:textId="77777777" w:rsidR="00AC3FCA" w:rsidRDefault="00AC3FCA" w:rsidP="00A8651D">
      <w:pPr>
        <w:spacing w:after="0" w:line="240" w:lineRule="auto"/>
      </w:pPr>
      <w:r>
        <w:separator/>
      </w:r>
    </w:p>
  </w:endnote>
  <w:endnote w:type="continuationSeparator" w:id="0">
    <w:p w14:paraId="05006BF1" w14:textId="77777777" w:rsidR="00AC3FCA" w:rsidRDefault="00AC3FCA" w:rsidP="00A86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2A2C2" w14:textId="77777777" w:rsidR="00AC3FCA" w:rsidRDefault="00AC3FCA" w:rsidP="00A8651D">
      <w:pPr>
        <w:spacing w:after="0" w:line="240" w:lineRule="auto"/>
      </w:pPr>
      <w:r>
        <w:separator/>
      </w:r>
    </w:p>
  </w:footnote>
  <w:footnote w:type="continuationSeparator" w:id="0">
    <w:p w14:paraId="4974AF71" w14:textId="77777777" w:rsidR="00AC3FCA" w:rsidRDefault="00AC3FCA" w:rsidP="00A8651D">
      <w:pPr>
        <w:spacing w:after="0" w:line="240" w:lineRule="auto"/>
      </w:pPr>
      <w:r>
        <w:continuationSeparator/>
      </w:r>
    </w:p>
  </w:footnote>
  <w:footnote w:id="1">
    <w:p w14:paraId="48BC2086" w14:textId="5065DF09" w:rsidR="00D9120F" w:rsidRDefault="00D9120F">
      <w:pPr>
        <w:pStyle w:val="Alaviitteenteksti"/>
      </w:pPr>
      <w:r>
        <w:rPr>
          <w:rStyle w:val="Alaviitteenviite"/>
        </w:rPr>
        <w:footnoteRef/>
      </w:r>
      <w:r>
        <w:t xml:space="preserve"> </w:t>
      </w:r>
      <w:r>
        <w:rPr>
          <w:rFonts w:ascii="Arial" w:hAnsi="Arial" w:cs="Arial"/>
          <w:noProof/>
          <w:color w:val="000000" w:themeColor="text1"/>
        </w:rPr>
        <w:t xml:space="preserve"> T</w:t>
      </w:r>
      <w:r w:rsidRPr="002548CC">
        <w:rPr>
          <w:rFonts w:ascii="Arial" w:hAnsi="Arial" w:cs="Arial"/>
          <w:noProof/>
          <w:color w:val="000000" w:themeColor="text1"/>
        </w:rPr>
        <w:t>ohtorintutkintotasolla</w:t>
      </w:r>
      <w:r>
        <w:t xml:space="preserve"> STEM-aloille katsotaan kuuluvan luonnontieteet, </w:t>
      </w:r>
      <w:r>
        <w:rPr>
          <w:rStyle w:val="st"/>
        </w:rPr>
        <w:t>matematiikka ja tilastotiede</w:t>
      </w:r>
      <w:r>
        <w:rPr>
          <w:rFonts w:ascii="Arial" w:hAnsi="Arial" w:cs="Arial"/>
          <w:noProof/>
          <w:color w:val="000000" w:themeColor="text1"/>
        </w:rPr>
        <w:t>.</w:t>
      </w:r>
    </w:p>
  </w:footnote>
  <w:footnote w:id="2">
    <w:p w14:paraId="405B4D2C" w14:textId="77777777" w:rsidR="00D9120F" w:rsidRPr="002157ED" w:rsidRDefault="00D9120F" w:rsidP="00F31481">
      <w:pPr>
        <w:shd w:val="clear" w:color="auto" w:fill="FFFFFF"/>
        <w:spacing w:after="0" w:line="240" w:lineRule="auto"/>
        <w:rPr>
          <w:rFonts w:eastAsia="Times New Roman" w:cstheme="minorHAnsi"/>
          <w:color w:val="000000" w:themeColor="text1"/>
          <w:sz w:val="20"/>
          <w:szCs w:val="20"/>
          <w:lang w:eastAsia="fi-FI"/>
        </w:rPr>
      </w:pPr>
      <w:r>
        <w:rPr>
          <w:rStyle w:val="Alaviitteenviite"/>
        </w:rPr>
        <w:footnoteRef/>
      </w:r>
      <w:r>
        <w:t xml:space="preserve"> </w:t>
      </w:r>
      <w:r w:rsidRPr="002157ED">
        <w:rPr>
          <w:rFonts w:cstheme="minorHAnsi"/>
          <w:color w:val="000000" w:themeColor="text1"/>
          <w:sz w:val="20"/>
          <w:szCs w:val="20"/>
        </w:rPr>
        <w:t xml:space="preserve">NEET-tilastoja vertailtaessa on syytä huomioida, että OECD:n määritelmää poikkeaa Tilastokeskuksen ja Eurostatin käyttämistä määritelmistä. OECD:n luvut ovat ensimmäisen vuosineljänneksen tietoja, Eurostatin ja TK:n luvut ovat vuosikeskiarvoja. OECD:n luvuissa ei huomioida </w:t>
      </w:r>
      <w:r w:rsidRPr="002157ED">
        <w:rPr>
          <w:rFonts w:eastAsia="Times New Roman" w:cstheme="minorHAnsi"/>
          <w:color w:val="000000" w:themeColor="text1"/>
          <w:sz w:val="20"/>
          <w:szCs w:val="20"/>
          <w:lang w:eastAsia="fi-FI"/>
        </w:rPr>
        <w:t xml:space="preserve">sellaista koulutusta, joka ei johda koulutusjärjestelmän mukaiseen tutkintoon. </w:t>
      </w:r>
    </w:p>
    <w:p w14:paraId="09AC55B2" w14:textId="77777777" w:rsidR="00D9120F" w:rsidRPr="00D63592" w:rsidRDefault="00D9120F" w:rsidP="00F31481">
      <w:pPr>
        <w:shd w:val="clear" w:color="auto" w:fill="FFFFFF"/>
        <w:spacing w:after="0" w:line="240" w:lineRule="auto"/>
        <w:rPr>
          <w:rFonts w:cstheme="minorHAnsi"/>
          <w:sz w:val="20"/>
          <w:szCs w:val="20"/>
        </w:rPr>
      </w:pPr>
    </w:p>
    <w:p w14:paraId="336056CC" w14:textId="77777777" w:rsidR="00D9120F" w:rsidRPr="00D63592" w:rsidRDefault="00D9120F" w:rsidP="00F31481">
      <w:pPr>
        <w:shd w:val="clear" w:color="auto" w:fill="FFFFFF"/>
        <w:spacing w:after="0" w:line="240" w:lineRule="auto"/>
        <w:rPr>
          <w:rFonts w:cstheme="minorHAnsi"/>
          <w:sz w:val="20"/>
          <w:szCs w:val="20"/>
        </w:rPr>
      </w:pPr>
    </w:p>
    <w:p w14:paraId="11EE8E61" w14:textId="77777777" w:rsidR="00D9120F" w:rsidRDefault="00D9120F" w:rsidP="00F31481">
      <w:pPr>
        <w:shd w:val="clear" w:color="auto" w:fill="FFFFFF"/>
        <w:spacing w:after="0" w:line="240" w:lineRule="auto"/>
        <w:rPr>
          <w:rFonts w:ascii="Arial" w:eastAsia="Times New Roman" w:hAnsi="Arial" w:cs="Arial"/>
          <w:sz w:val="18"/>
          <w:szCs w:val="18"/>
          <w:lang w:eastAsia="fi-FI"/>
        </w:rPr>
      </w:pPr>
      <w:r>
        <w:rPr>
          <w:rFonts w:ascii="Arial" w:hAnsi="Arial" w:cs="Arial"/>
          <w:color w:val="000000"/>
          <w:sz w:val="18"/>
          <w:szCs w:val="18"/>
        </w:rPr>
        <w:br/>
      </w:r>
      <w:r>
        <w:rPr>
          <w:rFonts w:ascii="Arial" w:hAnsi="Arial" w:cs="Arial"/>
          <w:color w:val="000000"/>
          <w:sz w:val="18"/>
          <w:szCs w:val="18"/>
        </w:rPr>
        <w:br/>
      </w:r>
    </w:p>
    <w:p w14:paraId="07D8D08B" w14:textId="77777777" w:rsidR="00D9120F" w:rsidRDefault="00D9120F" w:rsidP="00F31481">
      <w:pPr>
        <w:pStyle w:val="Alaviitteentekst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399321"/>
      <w:docPartObj>
        <w:docPartGallery w:val="Page Numbers (Top of Page)"/>
        <w:docPartUnique/>
      </w:docPartObj>
    </w:sdtPr>
    <w:sdtEndPr/>
    <w:sdtContent>
      <w:p w14:paraId="3903AB4B" w14:textId="08583598" w:rsidR="00D9120F" w:rsidRDefault="00D9120F">
        <w:pPr>
          <w:pStyle w:val="Yltunniste"/>
          <w:jc w:val="right"/>
        </w:pPr>
        <w:r>
          <w:fldChar w:fldCharType="begin"/>
        </w:r>
        <w:r>
          <w:instrText>PAGE   \* MERGEFORMAT</w:instrText>
        </w:r>
        <w:r>
          <w:fldChar w:fldCharType="separate"/>
        </w:r>
        <w:r>
          <w:t>2</w:t>
        </w:r>
        <w:r>
          <w:fldChar w:fldCharType="end"/>
        </w:r>
      </w:p>
    </w:sdtContent>
  </w:sdt>
  <w:p w14:paraId="4822778B" w14:textId="136F89BC" w:rsidR="00D9120F" w:rsidRDefault="00D9120F">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C6713" w14:textId="2ACF1B5D" w:rsidR="00D9120F" w:rsidRDefault="00D9120F">
    <w:pPr>
      <w:pStyle w:val="Yltunniste"/>
    </w:pPr>
    <w:r>
      <w:rPr>
        <w:noProof/>
      </w:rPr>
      <w:drawing>
        <wp:inline distT="0" distB="0" distL="0" distR="0" wp14:anchorId="0F364F12" wp14:editId="16D95644">
          <wp:extent cx="2359660" cy="1115695"/>
          <wp:effectExtent l="0" t="0" r="0" b="0"/>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9660" cy="111569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51D"/>
    <w:rsid w:val="00002893"/>
    <w:rsid w:val="000055D0"/>
    <w:rsid w:val="00013015"/>
    <w:rsid w:val="000674F1"/>
    <w:rsid w:val="000B22FD"/>
    <w:rsid w:val="000B25C8"/>
    <w:rsid w:val="000C117A"/>
    <w:rsid w:val="000D3D84"/>
    <w:rsid w:val="000D7B77"/>
    <w:rsid w:val="000F047B"/>
    <w:rsid w:val="00131397"/>
    <w:rsid w:val="0017360B"/>
    <w:rsid w:val="001F5B93"/>
    <w:rsid w:val="002157ED"/>
    <w:rsid w:val="0023048B"/>
    <w:rsid w:val="0025013B"/>
    <w:rsid w:val="0025499C"/>
    <w:rsid w:val="00260896"/>
    <w:rsid w:val="00267F61"/>
    <w:rsid w:val="002B5E92"/>
    <w:rsid w:val="00317F6B"/>
    <w:rsid w:val="0032241D"/>
    <w:rsid w:val="003542ED"/>
    <w:rsid w:val="00362231"/>
    <w:rsid w:val="00365A46"/>
    <w:rsid w:val="00374558"/>
    <w:rsid w:val="00387D06"/>
    <w:rsid w:val="00393E92"/>
    <w:rsid w:val="0039484E"/>
    <w:rsid w:val="0039685E"/>
    <w:rsid w:val="003A34ED"/>
    <w:rsid w:val="003B2D03"/>
    <w:rsid w:val="00416A8B"/>
    <w:rsid w:val="00421BC1"/>
    <w:rsid w:val="00427D37"/>
    <w:rsid w:val="00432782"/>
    <w:rsid w:val="004373A1"/>
    <w:rsid w:val="00443D73"/>
    <w:rsid w:val="00467BA6"/>
    <w:rsid w:val="0047085F"/>
    <w:rsid w:val="00495780"/>
    <w:rsid w:val="004C1E92"/>
    <w:rsid w:val="004F1192"/>
    <w:rsid w:val="004F7BD4"/>
    <w:rsid w:val="00510BA6"/>
    <w:rsid w:val="00524B56"/>
    <w:rsid w:val="00534F9D"/>
    <w:rsid w:val="00555F0D"/>
    <w:rsid w:val="005723EC"/>
    <w:rsid w:val="005837DA"/>
    <w:rsid w:val="005906E4"/>
    <w:rsid w:val="005B1E72"/>
    <w:rsid w:val="005C3847"/>
    <w:rsid w:val="005E7FBB"/>
    <w:rsid w:val="005F7948"/>
    <w:rsid w:val="00607B78"/>
    <w:rsid w:val="006259B1"/>
    <w:rsid w:val="0062793D"/>
    <w:rsid w:val="00636D35"/>
    <w:rsid w:val="006475D0"/>
    <w:rsid w:val="00654643"/>
    <w:rsid w:val="006555C1"/>
    <w:rsid w:val="00657BFD"/>
    <w:rsid w:val="006907E2"/>
    <w:rsid w:val="00691440"/>
    <w:rsid w:val="006D4DD8"/>
    <w:rsid w:val="006E221C"/>
    <w:rsid w:val="00723D24"/>
    <w:rsid w:val="00724F96"/>
    <w:rsid w:val="00753DD0"/>
    <w:rsid w:val="007673CA"/>
    <w:rsid w:val="007823F0"/>
    <w:rsid w:val="00794006"/>
    <w:rsid w:val="007A44E7"/>
    <w:rsid w:val="007F0A95"/>
    <w:rsid w:val="008C2FDC"/>
    <w:rsid w:val="008D2222"/>
    <w:rsid w:val="008E20D3"/>
    <w:rsid w:val="00901DD0"/>
    <w:rsid w:val="0096586B"/>
    <w:rsid w:val="009933B7"/>
    <w:rsid w:val="00993890"/>
    <w:rsid w:val="009A7434"/>
    <w:rsid w:val="009D2D18"/>
    <w:rsid w:val="009E5ACF"/>
    <w:rsid w:val="009F360F"/>
    <w:rsid w:val="00A12CA6"/>
    <w:rsid w:val="00A20816"/>
    <w:rsid w:val="00A21698"/>
    <w:rsid w:val="00A43735"/>
    <w:rsid w:val="00A62BE5"/>
    <w:rsid w:val="00A62E22"/>
    <w:rsid w:val="00A65316"/>
    <w:rsid w:val="00A73280"/>
    <w:rsid w:val="00A77EA8"/>
    <w:rsid w:val="00A8651D"/>
    <w:rsid w:val="00A8683D"/>
    <w:rsid w:val="00AB6F76"/>
    <w:rsid w:val="00AC3790"/>
    <w:rsid w:val="00AC3FCA"/>
    <w:rsid w:val="00AE5560"/>
    <w:rsid w:val="00B14048"/>
    <w:rsid w:val="00B331AF"/>
    <w:rsid w:val="00B659C2"/>
    <w:rsid w:val="00B66B8C"/>
    <w:rsid w:val="00B765C8"/>
    <w:rsid w:val="00B91B6F"/>
    <w:rsid w:val="00B93FAB"/>
    <w:rsid w:val="00BA3781"/>
    <w:rsid w:val="00BA4EF0"/>
    <w:rsid w:val="00BA7A22"/>
    <w:rsid w:val="00BB059E"/>
    <w:rsid w:val="00BB4B9A"/>
    <w:rsid w:val="00BD1AEC"/>
    <w:rsid w:val="00BD510C"/>
    <w:rsid w:val="00BD573D"/>
    <w:rsid w:val="00BE12A2"/>
    <w:rsid w:val="00BF1F67"/>
    <w:rsid w:val="00BF5B91"/>
    <w:rsid w:val="00C13B7D"/>
    <w:rsid w:val="00C26A14"/>
    <w:rsid w:val="00C32189"/>
    <w:rsid w:val="00C32781"/>
    <w:rsid w:val="00C521D5"/>
    <w:rsid w:val="00C877E3"/>
    <w:rsid w:val="00C929ED"/>
    <w:rsid w:val="00CA26FB"/>
    <w:rsid w:val="00CD2558"/>
    <w:rsid w:val="00CD7281"/>
    <w:rsid w:val="00CE3CFD"/>
    <w:rsid w:val="00CE6A74"/>
    <w:rsid w:val="00D0666C"/>
    <w:rsid w:val="00D16CED"/>
    <w:rsid w:val="00D21D3A"/>
    <w:rsid w:val="00D47420"/>
    <w:rsid w:val="00D502B3"/>
    <w:rsid w:val="00D52DBE"/>
    <w:rsid w:val="00D55C3E"/>
    <w:rsid w:val="00D71484"/>
    <w:rsid w:val="00D71DA2"/>
    <w:rsid w:val="00D9120F"/>
    <w:rsid w:val="00D929E9"/>
    <w:rsid w:val="00DA4F76"/>
    <w:rsid w:val="00DB12F6"/>
    <w:rsid w:val="00DB306E"/>
    <w:rsid w:val="00DD28A6"/>
    <w:rsid w:val="00DD4CE5"/>
    <w:rsid w:val="00DE19EA"/>
    <w:rsid w:val="00DE356B"/>
    <w:rsid w:val="00DE6DA3"/>
    <w:rsid w:val="00E00B6E"/>
    <w:rsid w:val="00E03751"/>
    <w:rsid w:val="00E24D49"/>
    <w:rsid w:val="00E31B6E"/>
    <w:rsid w:val="00E465CE"/>
    <w:rsid w:val="00E478A8"/>
    <w:rsid w:val="00E62CFA"/>
    <w:rsid w:val="00E73BD3"/>
    <w:rsid w:val="00E85A65"/>
    <w:rsid w:val="00EB08D7"/>
    <w:rsid w:val="00F31481"/>
    <w:rsid w:val="00F35C85"/>
    <w:rsid w:val="00F574BC"/>
    <w:rsid w:val="00FA6B3B"/>
    <w:rsid w:val="00FE77B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D2BBA"/>
  <w15:chartTrackingRefBased/>
  <w15:docId w15:val="{0686A4B0-AD83-467B-A218-E6AA3F3AF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A8651D"/>
    <w:pPr>
      <w:spacing w:line="256" w:lineRule="auto"/>
    </w:pPr>
  </w:style>
  <w:style w:type="paragraph" w:styleId="Otsikko1">
    <w:name w:val="heading 1"/>
    <w:basedOn w:val="Normaali"/>
    <w:next w:val="Normaali"/>
    <w:link w:val="Otsikko1Char"/>
    <w:uiPriority w:val="9"/>
    <w:qFormat/>
    <w:rsid w:val="009A7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A8651D"/>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eastAsia="fi-FI"/>
    </w:rPr>
  </w:style>
  <w:style w:type="paragraph" w:styleId="Otsikko3">
    <w:name w:val="heading 3"/>
    <w:basedOn w:val="Normaali"/>
    <w:next w:val="Normaali"/>
    <w:link w:val="Otsikko3Char"/>
    <w:uiPriority w:val="9"/>
    <w:unhideWhenUsed/>
    <w:qFormat/>
    <w:rsid w:val="00FA6B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A8651D"/>
    <w:rPr>
      <w:rFonts w:asciiTheme="majorHAnsi" w:eastAsiaTheme="majorEastAsia" w:hAnsiTheme="majorHAnsi" w:cstheme="majorBidi"/>
      <w:b/>
      <w:bCs/>
      <w:color w:val="4472C4" w:themeColor="accent1"/>
      <w:sz w:val="26"/>
      <w:szCs w:val="26"/>
      <w:lang w:eastAsia="fi-FI"/>
    </w:rPr>
  </w:style>
  <w:style w:type="paragraph" w:customStyle="1" w:styleId="Default">
    <w:name w:val="Default"/>
    <w:rsid w:val="00A8651D"/>
    <w:pPr>
      <w:autoSpaceDE w:val="0"/>
      <w:autoSpaceDN w:val="0"/>
      <w:adjustRightInd w:val="0"/>
      <w:spacing w:after="0" w:line="240" w:lineRule="auto"/>
    </w:pPr>
    <w:rPr>
      <w:rFonts w:ascii="Calibri" w:hAnsi="Calibri" w:cs="Calibri"/>
      <w:color w:val="000000"/>
      <w:sz w:val="24"/>
      <w:szCs w:val="24"/>
    </w:rPr>
  </w:style>
  <w:style w:type="paragraph" w:styleId="Alaviitteenteksti">
    <w:name w:val="footnote text"/>
    <w:basedOn w:val="Normaali"/>
    <w:link w:val="AlaviitteentekstiChar"/>
    <w:uiPriority w:val="99"/>
    <w:semiHidden/>
    <w:unhideWhenUsed/>
    <w:rsid w:val="00A8651D"/>
    <w:pPr>
      <w:spacing w:after="0" w:line="240" w:lineRule="auto"/>
    </w:pPr>
    <w:rPr>
      <w:sz w:val="20"/>
      <w:szCs w:val="20"/>
    </w:rPr>
  </w:style>
  <w:style w:type="character" w:customStyle="1" w:styleId="AlaviitteentekstiChar">
    <w:name w:val="Alaviitteen teksti Char"/>
    <w:basedOn w:val="Kappaleenoletusfontti"/>
    <w:link w:val="Alaviitteenteksti"/>
    <w:uiPriority w:val="99"/>
    <w:semiHidden/>
    <w:rsid w:val="00A8651D"/>
    <w:rPr>
      <w:sz w:val="20"/>
      <w:szCs w:val="20"/>
    </w:rPr>
  </w:style>
  <w:style w:type="character" w:styleId="Alaviitteenviite">
    <w:name w:val="footnote reference"/>
    <w:basedOn w:val="Kappaleenoletusfontti"/>
    <w:uiPriority w:val="99"/>
    <w:semiHidden/>
    <w:unhideWhenUsed/>
    <w:rsid w:val="00A8651D"/>
    <w:rPr>
      <w:vertAlign w:val="superscript"/>
    </w:rPr>
  </w:style>
  <w:style w:type="paragraph" w:styleId="Seliteteksti">
    <w:name w:val="Balloon Text"/>
    <w:basedOn w:val="Normaali"/>
    <w:link w:val="SelitetekstiChar"/>
    <w:uiPriority w:val="99"/>
    <w:semiHidden/>
    <w:unhideWhenUsed/>
    <w:rsid w:val="00BD1AEC"/>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BD1AEC"/>
    <w:rPr>
      <w:rFonts w:ascii="Segoe UI" w:hAnsi="Segoe UI" w:cs="Segoe UI"/>
      <w:sz w:val="18"/>
      <w:szCs w:val="18"/>
    </w:rPr>
  </w:style>
  <w:style w:type="table" w:styleId="TaulukkoRuudukko">
    <w:name w:val="Table Grid"/>
    <w:basedOn w:val="Normaalitaulukko"/>
    <w:uiPriority w:val="39"/>
    <w:rsid w:val="004C1E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vli">
    <w:name w:val="No Spacing"/>
    <w:uiPriority w:val="1"/>
    <w:qFormat/>
    <w:rsid w:val="00DA4F76"/>
    <w:pPr>
      <w:spacing w:after="0" w:line="240" w:lineRule="auto"/>
    </w:pPr>
  </w:style>
  <w:style w:type="character" w:customStyle="1" w:styleId="Otsikko1Char">
    <w:name w:val="Otsikko 1 Char"/>
    <w:basedOn w:val="Kappaleenoletusfontti"/>
    <w:link w:val="Otsikko1"/>
    <w:uiPriority w:val="9"/>
    <w:rsid w:val="009A7434"/>
    <w:rPr>
      <w:rFonts w:asciiTheme="majorHAnsi" w:eastAsiaTheme="majorEastAsia" w:hAnsiTheme="majorHAnsi" w:cstheme="majorBidi"/>
      <w:color w:val="2F5496" w:themeColor="accent1" w:themeShade="BF"/>
      <w:sz w:val="32"/>
      <w:szCs w:val="32"/>
    </w:rPr>
  </w:style>
  <w:style w:type="paragraph" w:styleId="Sisllysluettelonotsikko">
    <w:name w:val="TOC Heading"/>
    <w:basedOn w:val="Otsikko1"/>
    <w:next w:val="Normaali"/>
    <w:uiPriority w:val="39"/>
    <w:unhideWhenUsed/>
    <w:qFormat/>
    <w:rsid w:val="009A7434"/>
    <w:pPr>
      <w:spacing w:line="259" w:lineRule="auto"/>
      <w:outlineLvl w:val="9"/>
    </w:pPr>
    <w:rPr>
      <w:lang w:eastAsia="fi-FI"/>
    </w:rPr>
  </w:style>
  <w:style w:type="paragraph" w:styleId="Sisluet2">
    <w:name w:val="toc 2"/>
    <w:basedOn w:val="Normaali"/>
    <w:next w:val="Normaali"/>
    <w:autoRedefine/>
    <w:uiPriority w:val="39"/>
    <w:unhideWhenUsed/>
    <w:rsid w:val="009A7434"/>
    <w:pPr>
      <w:spacing w:after="100"/>
      <w:ind w:left="220"/>
    </w:pPr>
  </w:style>
  <w:style w:type="character" w:styleId="Hyperlinkki">
    <w:name w:val="Hyperlink"/>
    <w:basedOn w:val="Kappaleenoletusfontti"/>
    <w:uiPriority w:val="99"/>
    <w:unhideWhenUsed/>
    <w:rsid w:val="009A7434"/>
    <w:rPr>
      <w:color w:val="0563C1" w:themeColor="hyperlink"/>
      <w:u w:val="single"/>
    </w:rPr>
  </w:style>
  <w:style w:type="character" w:styleId="Kommentinviite">
    <w:name w:val="annotation reference"/>
    <w:basedOn w:val="Kappaleenoletusfontti"/>
    <w:uiPriority w:val="99"/>
    <w:semiHidden/>
    <w:unhideWhenUsed/>
    <w:rsid w:val="00CE6A74"/>
    <w:rPr>
      <w:sz w:val="16"/>
      <w:szCs w:val="16"/>
    </w:rPr>
  </w:style>
  <w:style w:type="paragraph" w:styleId="Kommentinteksti">
    <w:name w:val="annotation text"/>
    <w:basedOn w:val="Normaali"/>
    <w:link w:val="KommentintekstiChar"/>
    <w:uiPriority w:val="99"/>
    <w:semiHidden/>
    <w:unhideWhenUsed/>
    <w:rsid w:val="00CE6A74"/>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CE6A74"/>
    <w:rPr>
      <w:sz w:val="20"/>
      <w:szCs w:val="20"/>
    </w:rPr>
  </w:style>
  <w:style w:type="paragraph" w:styleId="Kommentinotsikko">
    <w:name w:val="annotation subject"/>
    <w:basedOn w:val="Kommentinteksti"/>
    <w:next w:val="Kommentinteksti"/>
    <w:link w:val="KommentinotsikkoChar"/>
    <w:uiPriority w:val="99"/>
    <w:semiHidden/>
    <w:unhideWhenUsed/>
    <w:rsid w:val="00CE6A74"/>
    <w:rPr>
      <w:b/>
      <w:bCs/>
    </w:rPr>
  </w:style>
  <w:style w:type="character" w:customStyle="1" w:styleId="KommentinotsikkoChar">
    <w:name w:val="Kommentin otsikko Char"/>
    <w:basedOn w:val="KommentintekstiChar"/>
    <w:link w:val="Kommentinotsikko"/>
    <w:uiPriority w:val="99"/>
    <w:semiHidden/>
    <w:rsid w:val="00CE6A74"/>
    <w:rPr>
      <w:b/>
      <w:bCs/>
      <w:sz w:val="20"/>
      <w:szCs w:val="20"/>
    </w:rPr>
  </w:style>
  <w:style w:type="character" w:styleId="Korostus">
    <w:name w:val="Emphasis"/>
    <w:basedOn w:val="Kappaleenoletusfontti"/>
    <w:uiPriority w:val="20"/>
    <w:qFormat/>
    <w:rsid w:val="00DE19EA"/>
    <w:rPr>
      <w:i/>
      <w:iCs/>
    </w:rPr>
  </w:style>
  <w:style w:type="character" w:customStyle="1" w:styleId="st">
    <w:name w:val="st"/>
    <w:basedOn w:val="Kappaleenoletusfontti"/>
    <w:rsid w:val="00DE19EA"/>
  </w:style>
  <w:style w:type="paragraph" w:styleId="Sisluet1">
    <w:name w:val="toc 1"/>
    <w:basedOn w:val="Normaali"/>
    <w:next w:val="Normaali"/>
    <w:autoRedefine/>
    <w:uiPriority w:val="39"/>
    <w:unhideWhenUsed/>
    <w:rsid w:val="00FA6B3B"/>
    <w:pPr>
      <w:spacing w:after="100"/>
    </w:pPr>
  </w:style>
  <w:style w:type="character" w:customStyle="1" w:styleId="Otsikko3Char">
    <w:name w:val="Otsikko 3 Char"/>
    <w:basedOn w:val="Kappaleenoletusfontti"/>
    <w:link w:val="Otsikko3"/>
    <w:uiPriority w:val="9"/>
    <w:rsid w:val="00FA6B3B"/>
    <w:rPr>
      <w:rFonts w:asciiTheme="majorHAnsi" w:eastAsiaTheme="majorEastAsia" w:hAnsiTheme="majorHAnsi" w:cstheme="majorBidi"/>
      <w:color w:val="1F3763" w:themeColor="accent1" w:themeShade="7F"/>
      <w:sz w:val="24"/>
      <w:szCs w:val="24"/>
    </w:rPr>
  </w:style>
  <w:style w:type="paragraph" w:styleId="Sisluet3">
    <w:name w:val="toc 3"/>
    <w:basedOn w:val="Normaali"/>
    <w:next w:val="Normaali"/>
    <w:autoRedefine/>
    <w:uiPriority w:val="39"/>
    <w:unhideWhenUsed/>
    <w:rsid w:val="00607B78"/>
    <w:pPr>
      <w:spacing w:after="100"/>
      <w:ind w:left="440"/>
    </w:pPr>
  </w:style>
  <w:style w:type="table" w:styleId="Yksinkertainentaulukko1">
    <w:name w:val="Plain Table 1"/>
    <w:basedOn w:val="Normaalitaulukko"/>
    <w:uiPriority w:val="41"/>
    <w:rsid w:val="005F79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Yltunniste">
    <w:name w:val="header"/>
    <w:basedOn w:val="Normaali"/>
    <w:link w:val="YltunnisteChar"/>
    <w:uiPriority w:val="99"/>
    <w:unhideWhenUsed/>
    <w:rsid w:val="005F7948"/>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F7948"/>
  </w:style>
  <w:style w:type="paragraph" w:styleId="Alatunniste">
    <w:name w:val="footer"/>
    <w:basedOn w:val="Normaali"/>
    <w:link w:val="AlatunnisteChar"/>
    <w:uiPriority w:val="99"/>
    <w:unhideWhenUsed/>
    <w:rsid w:val="005F7948"/>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F7948"/>
  </w:style>
  <w:style w:type="paragraph" w:styleId="Loppuviitteenteksti">
    <w:name w:val="endnote text"/>
    <w:basedOn w:val="Normaali"/>
    <w:link w:val="LoppuviitteentekstiChar"/>
    <w:uiPriority w:val="99"/>
    <w:semiHidden/>
    <w:unhideWhenUsed/>
    <w:rsid w:val="004F1192"/>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4F1192"/>
    <w:rPr>
      <w:sz w:val="20"/>
      <w:szCs w:val="20"/>
    </w:rPr>
  </w:style>
  <w:style w:type="character" w:styleId="Loppuviitteenviite">
    <w:name w:val="endnote reference"/>
    <w:basedOn w:val="Kappaleenoletusfontti"/>
    <w:uiPriority w:val="99"/>
    <w:semiHidden/>
    <w:unhideWhenUsed/>
    <w:rsid w:val="004F11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92691">
      <w:bodyDiv w:val="1"/>
      <w:marLeft w:val="0"/>
      <w:marRight w:val="0"/>
      <w:marTop w:val="0"/>
      <w:marBottom w:val="0"/>
      <w:divBdr>
        <w:top w:val="none" w:sz="0" w:space="0" w:color="auto"/>
        <w:left w:val="none" w:sz="0" w:space="0" w:color="auto"/>
        <w:bottom w:val="none" w:sz="0" w:space="0" w:color="auto"/>
        <w:right w:val="none" w:sz="0" w:space="0" w:color="auto"/>
      </w:divBdr>
    </w:div>
    <w:div w:id="151141842">
      <w:bodyDiv w:val="1"/>
      <w:marLeft w:val="0"/>
      <w:marRight w:val="0"/>
      <w:marTop w:val="0"/>
      <w:marBottom w:val="0"/>
      <w:divBdr>
        <w:top w:val="none" w:sz="0" w:space="0" w:color="auto"/>
        <w:left w:val="none" w:sz="0" w:space="0" w:color="auto"/>
        <w:bottom w:val="none" w:sz="0" w:space="0" w:color="auto"/>
        <w:right w:val="none" w:sz="0" w:space="0" w:color="auto"/>
      </w:divBdr>
    </w:div>
    <w:div w:id="702945750">
      <w:bodyDiv w:val="1"/>
      <w:marLeft w:val="0"/>
      <w:marRight w:val="0"/>
      <w:marTop w:val="0"/>
      <w:marBottom w:val="0"/>
      <w:divBdr>
        <w:top w:val="none" w:sz="0" w:space="0" w:color="auto"/>
        <w:left w:val="none" w:sz="0" w:space="0" w:color="auto"/>
        <w:bottom w:val="none" w:sz="0" w:space="0" w:color="auto"/>
        <w:right w:val="none" w:sz="0" w:space="0" w:color="auto"/>
      </w:divBdr>
    </w:div>
    <w:div w:id="951592262">
      <w:bodyDiv w:val="1"/>
      <w:marLeft w:val="0"/>
      <w:marRight w:val="0"/>
      <w:marTop w:val="0"/>
      <w:marBottom w:val="0"/>
      <w:divBdr>
        <w:top w:val="none" w:sz="0" w:space="0" w:color="auto"/>
        <w:left w:val="none" w:sz="0" w:space="0" w:color="auto"/>
        <w:bottom w:val="none" w:sz="0" w:space="0" w:color="auto"/>
        <w:right w:val="none" w:sz="0" w:space="0" w:color="auto"/>
      </w:divBdr>
    </w:div>
    <w:div w:id="1818522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5.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787/88893397957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hyperlink" Target="https://doi.org/10.1787/888933979519" TargetMode="Externa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valtion.fi\Yhteiset%20tiedostot\OPH\KV-tiedonvaihto\WP\EaG%202019\Tiedoston%20Taulukot_kuviot_Tiedotteeseen%20kopi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valtion.fi\Yhteiset%20tiedostot\OPH\KV-tiedonvaihto\WP\EaG%202019\Tiedoston%20Taulukot_kuviot_Tiedotteeseen%20kopi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valtion.fi\Yhteiset%20tiedostot\OPH\KV-tiedonvaihto\WP\EaG%202019\Tiedoston%20Taulukot_kuviot_Tiedotteeseen%20kopi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valtion.fi\Yhteiset%20tiedostot\OPH\KV-tiedonvaihto\WP\EaG%202019\Tiedoston%20Taulukot_kuviot_Tiedotteeseen%20kopi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valtion.fi\Yhteiset%20tiedostot\OPH\KV-tiedonvaihto\WP\EaG%202019\Tiedoston%20Taulukot_kuviot_Tiedotteeseen%20kopio.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valtion.fi\Yhteiset%20tiedostot\OPH\KV-tiedonvaihto\WP\EaG%202019\Tiedoston%20Taulukot_kuviot_Tiedotteeseen%20kopi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valtion.fi\Yhteiset%20tiedostot\OPH\KV-tiedonvaihto\WP\EaG%202019\Tiedoston%20Taulukot_kuviot_Tiedotteeseen%20kopio.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'Naisten osuus uusissa alempaa k'!$A$3</c:f>
              <c:strCache>
                <c:ptCount val="1"/>
                <c:pt idx="0">
                  <c:v> Sosiaali- ja terveys</c:v>
                </c:pt>
              </c:strCache>
            </c:strRef>
          </c:tx>
          <c:spPr>
            <a:solidFill>
              <a:schemeClr val="accent1"/>
            </a:solidFill>
            <a:ln>
              <a:noFill/>
            </a:ln>
            <a:effectLst/>
          </c:spPr>
          <c:invertIfNegative val="0"/>
          <c:cat>
            <c:strRef>
              <c:f>'Naisten osuus uusissa alempaa k'!$B$2:$I$2</c:f>
              <c:strCache>
                <c:ptCount val="8"/>
                <c:pt idx="0">
                  <c:v>Tanska</c:v>
                </c:pt>
                <c:pt idx="1">
                  <c:v>Viro</c:v>
                </c:pt>
                <c:pt idx="2">
                  <c:v>Suomi</c:v>
                </c:pt>
                <c:pt idx="3">
                  <c:v>Islanti</c:v>
                </c:pt>
                <c:pt idx="4">
                  <c:v>Norja</c:v>
                </c:pt>
                <c:pt idx="5">
                  <c:v>Ruotsi </c:v>
                </c:pt>
                <c:pt idx="6">
                  <c:v>OECD-maat</c:v>
                </c:pt>
                <c:pt idx="7">
                  <c:v>EU23 -maat</c:v>
                </c:pt>
              </c:strCache>
            </c:strRef>
          </c:cat>
          <c:val>
            <c:numRef>
              <c:f>'Naisten osuus uusissa alempaa k'!$B$3:$I$3</c:f>
              <c:numCache>
                <c:formatCode>0</c:formatCode>
                <c:ptCount val="8"/>
                <c:pt idx="0">
                  <c:v>78.634640000000005</c:v>
                </c:pt>
                <c:pt idx="1">
                  <c:v>89.506169999999997</c:v>
                </c:pt>
                <c:pt idx="2">
                  <c:v>83.051670000000001</c:v>
                </c:pt>
                <c:pt idx="3">
                  <c:v>85.831059999999994</c:v>
                </c:pt>
                <c:pt idx="4">
                  <c:v>84.448880000000003</c:v>
                </c:pt>
                <c:pt idx="5">
                  <c:v>82.398750000000007</c:v>
                </c:pt>
                <c:pt idx="6">
                  <c:v>83.97852833333333</c:v>
                </c:pt>
                <c:pt idx="7">
                  <c:v>83.397807499999999</c:v>
                </c:pt>
              </c:numCache>
            </c:numRef>
          </c:val>
          <c:extLst>
            <c:ext xmlns:c16="http://schemas.microsoft.com/office/drawing/2014/chart" uri="{C3380CC4-5D6E-409C-BE32-E72D297353CC}">
              <c16:uniqueId val="{00000000-2326-4CF2-AC24-CF3E338F762D}"/>
            </c:ext>
          </c:extLst>
        </c:ser>
        <c:ser>
          <c:idx val="1"/>
          <c:order val="1"/>
          <c:tx>
            <c:strRef>
              <c:f>'Naisten osuus uusissa alempaa k'!$A$4</c:f>
              <c:strCache>
                <c:ptCount val="1"/>
                <c:pt idx="0">
                  <c:v>Liiketalous, hallinto ja oikeustiede</c:v>
                </c:pt>
              </c:strCache>
            </c:strRef>
          </c:tx>
          <c:spPr>
            <a:solidFill>
              <a:schemeClr val="accent2"/>
            </a:solidFill>
            <a:ln>
              <a:noFill/>
            </a:ln>
            <a:effectLst/>
          </c:spPr>
          <c:invertIfNegative val="0"/>
          <c:cat>
            <c:strRef>
              <c:f>'Naisten osuus uusissa alempaa k'!$B$2:$I$2</c:f>
              <c:strCache>
                <c:ptCount val="8"/>
                <c:pt idx="0">
                  <c:v>Tanska</c:v>
                </c:pt>
                <c:pt idx="1">
                  <c:v>Viro</c:v>
                </c:pt>
                <c:pt idx="2">
                  <c:v>Suomi</c:v>
                </c:pt>
                <c:pt idx="3">
                  <c:v>Islanti</c:v>
                </c:pt>
                <c:pt idx="4">
                  <c:v>Norja</c:v>
                </c:pt>
                <c:pt idx="5">
                  <c:v>Ruotsi </c:v>
                </c:pt>
                <c:pt idx="6">
                  <c:v>OECD-maat</c:v>
                </c:pt>
                <c:pt idx="7">
                  <c:v>EU23 -maat</c:v>
                </c:pt>
              </c:strCache>
            </c:strRef>
          </c:cat>
          <c:val>
            <c:numRef>
              <c:f>'Naisten osuus uusissa alempaa k'!$B$4:$I$4</c:f>
              <c:numCache>
                <c:formatCode>0</c:formatCode>
                <c:ptCount val="8"/>
                <c:pt idx="0">
                  <c:v>48.846359999999997</c:v>
                </c:pt>
                <c:pt idx="1">
                  <c:v>63.535620000000002</c:v>
                </c:pt>
                <c:pt idx="2">
                  <c:v>51.647080000000003</c:v>
                </c:pt>
                <c:pt idx="3">
                  <c:v>57.545270000000002</c:v>
                </c:pt>
                <c:pt idx="4">
                  <c:v>51.128900000000002</c:v>
                </c:pt>
                <c:pt idx="5">
                  <c:v>58.709499999999998</c:v>
                </c:pt>
                <c:pt idx="6">
                  <c:v>55.235455000000002</c:v>
                </c:pt>
                <c:pt idx="7">
                  <c:v>55.684640000000002</c:v>
                </c:pt>
              </c:numCache>
            </c:numRef>
          </c:val>
          <c:extLst>
            <c:ext xmlns:c16="http://schemas.microsoft.com/office/drawing/2014/chart" uri="{C3380CC4-5D6E-409C-BE32-E72D297353CC}">
              <c16:uniqueId val="{00000001-2326-4CF2-AC24-CF3E338F762D}"/>
            </c:ext>
          </c:extLst>
        </c:ser>
        <c:ser>
          <c:idx val="2"/>
          <c:order val="2"/>
          <c:tx>
            <c:strRef>
              <c:f>'Naisten osuus uusissa alempaa k'!$A$5</c:f>
              <c:strCache>
                <c:ptCount val="1"/>
                <c:pt idx="0">
                  <c:v>Luonnontieteet, teknologia, insinööritieteet ja matematiikka </c:v>
                </c:pt>
              </c:strCache>
            </c:strRef>
          </c:tx>
          <c:spPr>
            <a:solidFill>
              <a:schemeClr val="accent3"/>
            </a:solidFill>
            <a:ln>
              <a:noFill/>
            </a:ln>
            <a:effectLst/>
          </c:spPr>
          <c:invertIfNegative val="0"/>
          <c:cat>
            <c:strRef>
              <c:f>'Naisten osuus uusissa alempaa k'!$B$2:$I$2</c:f>
              <c:strCache>
                <c:ptCount val="8"/>
                <c:pt idx="0">
                  <c:v>Tanska</c:v>
                </c:pt>
                <c:pt idx="1">
                  <c:v>Viro</c:v>
                </c:pt>
                <c:pt idx="2">
                  <c:v>Suomi</c:v>
                </c:pt>
                <c:pt idx="3">
                  <c:v>Islanti</c:v>
                </c:pt>
                <c:pt idx="4">
                  <c:v>Norja</c:v>
                </c:pt>
                <c:pt idx="5">
                  <c:v>Ruotsi </c:v>
                </c:pt>
                <c:pt idx="6">
                  <c:v>OECD-maat</c:v>
                </c:pt>
                <c:pt idx="7">
                  <c:v>EU23 -maat</c:v>
                </c:pt>
              </c:strCache>
            </c:strRef>
          </c:cat>
          <c:val>
            <c:numRef>
              <c:f>'Naisten osuus uusissa alempaa k'!$B$5:$I$5</c:f>
              <c:numCache>
                <c:formatCode>0</c:formatCode>
                <c:ptCount val="8"/>
                <c:pt idx="0">
                  <c:v>31.483979999999999</c:v>
                </c:pt>
                <c:pt idx="1">
                  <c:v>34.413519999999998</c:v>
                </c:pt>
                <c:pt idx="2">
                  <c:v>21.87659</c:v>
                </c:pt>
                <c:pt idx="3">
                  <c:v>36.686390000000003</c:v>
                </c:pt>
                <c:pt idx="4">
                  <c:v>30.747409999999999</c:v>
                </c:pt>
                <c:pt idx="5">
                  <c:v>35.113750000000003</c:v>
                </c:pt>
                <c:pt idx="6">
                  <c:v>31.720273333333335</c:v>
                </c:pt>
                <c:pt idx="7">
                  <c:v>30.721960000000003</c:v>
                </c:pt>
              </c:numCache>
            </c:numRef>
          </c:val>
          <c:extLst>
            <c:ext xmlns:c16="http://schemas.microsoft.com/office/drawing/2014/chart" uri="{C3380CC4-5D6E-409C-BE32-E72D297353CC}">
              <c16:uniqueId val="{00000002-2326-4CF2-AC24-CF3E338F762D}"/>
            </c:ext>
          </c:extLst>
        </c:ser>
        <c:dLbls>
          <c:showLegendKey val="0"/>
          <c:showVal val="0"/>
          <c:showCatName val="0"/>
          <c:showSerName val="0"/>
          <c:showPercent val="0"/>
          <c:showBubbleSize val="0"/>
        </c:dLbls>
        <c:gapWidth val="182"/>
        <c:axId val="562124912"/>
        <c:axId val="562118024"/>
      </c:barChart>
      <c:catAx>
        <c:axId val="562124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562118024"/>
        <c:crosses val="autoZero"/>
        <c:auto val="1"/>
        <c:lblAlgn val="ctr"/>
        <c:lblOffset val="100"/>
        <c:noMultiLvlLbl val="0"/>
      </c:catAx>
      <c:valAx>
        <c:axId val="56211802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562124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showDLblsOverMax val="0"/>
  </c:chart>
  <c:spPr>
    <a:solidFill>
      <a:schemeClr val="bg1"/>
    </a:solidFill>
    <a:ln w="9525" cap="flat" cmpd="sng" algn="ctr">
      <a:noFill/>
      <a:round/>
    </a:ln>
    <a:effectLst/>
  </c:spPr>
  <c:txPr>
    <a:bodyPr/>
    <a:lstStyle/>
    <a:p>
      <a:pPr>
        <a:defRPr/>
      </a:pPr>
      <a:endParaRPr lang="fi-F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2038849702397916E-2"/>
          <c:y val="0.18434132008977336"/>
          <c:w val="0.90749972461835904"/>
          <c:h val="0.41852445310385628"/>
        </c:manualLayout>
      </c:layout>
      <c:barChart>
        <c:barDir val="col"/>
        <c:grouping val="clustered"/>
        <c:varyColors val="0"/>
        <c:ser>
          <c:idx val="0"/>
          <c:order val="0"/>
          <c:tx>
            <c:strRef>
              <c:f>sukuoli_suorittaminen!$I$11:$I$12</c:f>
              <c:strCache>
                <c:ptCount val="2"/>
                <c:pt idx="0">
                  <c:v>miehet </c:v>
                </c:pt>
                <c:pt idx="1">
                  <c:v>Valmistunut aloittamastaan tutkinto-ohjelmasta tavoiteajassa </c:v>
                </c:pt>
              </c:strCache>
            </c:strRef>
          </c:tx>
          <c:spPr>
            <a:solidFill>
              <a:srgbClr val="FFC000"/>
            </a:solidFill>
            <a:ln>
              <a:noFill/>
            </a:ln>
            <a:effectLst/>
          </c:spPr>
          <c:invertIfNegative val="0"/>
          <c:cat>
            <c:strRef>
              <c:f>sukuoli_suorittaminen!$H$13:$H$18</c:f>
              <c:strCache>
                <c:ptCount val="6"/>
                <c:pt idx="0">
                  <c:v>Viro</c:v>
                </c:pt>
                <c:pt idx="1">
                  <c:v>Suomi </c:v>
                </c:pt>
                <c:pt idx="2">
                  <c:v>Islanti </c:v>
                </c:pt>
                <c:pt idx="3">
                  <c:v>Norja</c:v>
                </c:pt>
                <c:pt idx="4">
                  <c:v>Ruotsi </c:v>
                </c:pt>
                <c:pt idx="5">
                  <c:v>Vertailumaiden keskiarvo </c:v>
                </c:pt>
              </c:strCache>
            </c:strRef>
          </c:cat>
          <c:val>
            <c:numRef>
              <c:f>sukuoli_suorittaminen!$I$13:$I$18</c:f>
              <c:numCache>
                <c:formatCode>General</c:formatCode>
                <c:ptCount val="6"/>
                <c:pt idx="0">
                  <c:v>23</c:v>
                </c:pt>
                <c:pt idx="1">
                  <c:v>28</c:v>
                </c:pt>
                <c:pt idx="2">
                  <c:v>33</c:v>
                </c:pt>
                <c:pt idx="3">
                  <c:v>38</c:v>
                </c:pt>
                <c:pt idx="4">
                  <c:v>32</c:v>
                </c:pt>
                <c:pt idx="5">
                  <c:v>33</c:v>
                </c:pt>
              </c:numCache>
            </c:numRef>
          </c:val>
          <c:extLst>
            <c:ext xmlns:c16="http://schemas.microsoft.com/office/drawing/2014/chart" uri="{C3380CC4-5D6E-409C-BE32-E72D297353CC}">
              <c16:uniqueId val="{00000000-392B-46EF-B941-DC6F60D56A4B}"/>
            </c:ext>
          </c:extLst>
        </c:ser>
        <c:ser>
          <c:idx val="1"/>
          <c:order val="1"/>
          <c:tx>
            <c:strRef>
              <c:f>sukuoli_suorittaminen!$J$11:$J$12</c:f>
              <c:strCache>
                <c:ptCount val="2"/>
                <c:pt idx="0">
                  <c:v>miehet </c:v>
                </c:pt>
                <c:pt idx="1">
                  <c:v>Valmistunut aloittamastaan tutkinto-ohjelmasta tavoiteajassa + 3 vuotta </c:v>
                </c:pt>
              </c:strCache>
            </c:strRef>
          </c:tx>
          <c:spPr>
            <a:solidFill>
              <a:schemeClr val="accent2"/>
            </a:solidFill>
            <a:ln w="25400">
              <a:noFill/>
            </a:ln>
            <a:effectLst/>
          </c:spPr>
          <c:invertIfNegative val="0"/>
          <c:cat>
            <c:strRef>
              <c:f>sukuoli_suorittaminen!$H$13:$H$18</c:f>
              <c:strCache>
                <c:ptCount val="6"/>
                <c:pt idx="0">
                  <c:v>Viro</c:v>
                </c:pt>
                <c:pt idx="1">
                  <c:v>Suomi </c:v>
                </c:pt>
                <c:pt idx="2">
                  <c:v>Islanti </c:v>
                </c:pt>
                <c:pt idx="3">
                  <c:v>Norja</c:v>
                </c:pt>
                <c:pt idx="4">
                  <c:v>Ruotsi </c:v>
                </c:pt>
                <c:pt idx="5">
                  <c:v>Vertailumaiden keskiarvo </c:v>
                </c:pt>
              </c:strCache>
            </c:strRef>
          </c:cat>
          <c:val>
            <c:numRef>
              <c:f>sukuoli_suorittaminen!$J$13:$J$18</c:f>
              <c:numCache>
                <c:formatCode>General</c:formatCode>
                <c:ptCount val="6"/>
                <c:pt idx="0">
                  <c:v>47</c:v>
                </c:pt>
                <c:pt idx="1">
                  <c:v>64</c:v>
                </c:pt>
                <c:pt idx="2">
                  <c:v>64</c:v>
                </c:pt>
                <c:pt idx="3">
                  <c:v>65</c:v>
                </c:pt>
                <c:pt idx="4">
                  <c:v>45</c:v>
                </c:pt>
                <c:pt idx="5">
                  <c:v>61</c:v>
                </c:pt>
              </c:numCache>
            </c:numRef>
          </c:val>
          <c:extLst>
            <c:ext xmlns:c16="http://schemas.microsoft.com/office/drawing/2014/chart" uri="{C3380CC4-5D6E-409C-BE32-E72D297353CC}">
              <c16:uniqueId val="{00000001-392B-46EF-B941-DC6F60D56A4B}"/>
            </c:ext>
          </c:extLst>
        </c:ser>
        <c:ser>
          <c:idx val="2"/>
          <c:order val="2"/>
          <c:tx>
            <c:strRef>
              <c:f>sukuoli_suorittaminen!$K$11:$K$12</c:f>
              <c:strCache>
                <c:ptCount val="2"/>
                <c:pt idx="0">
                  <c:v>naiset</c:v>
                </c:pt>
                <c:pt idx="1">
                  <c:v>Valmistunut aloittamastaan tutkinto-ohjelmasta tavoiteajassa </c:v>
                </c:pt>
              </c:strCache>
            </c:strRef>
          </c:tx>
          <c:spPr>
            <a:solidFill>
              <a:schemeClr val="accent5"/>
            </a:solidFill>
            <a:ln>
              <a:noFill/>
            </a:ln>
            <a:effectLst/>
          </c:spPr>
          <c:invertIfNegative val="0"/>
          <c:cat>
            <c:strRef>
              <c:f>sukuoli_suorittaminen!$H$13:$H$18</c:f>
              <c:strCache>
                <c:ptCount val="6"/>
                <c:pt idx="0">
                  <c:v>Viro</c:v>
                </c:pt>
                <c:pt idx="1">
                  <c:v>Suomi </c:v>
                </c:pt>
                <c:pt idx="2">
                  <c:v>Islanti </c:v>
                </c:pt>
                <c:pt idx="3">
                  <c:v>Norja</c:v>
                </c:pt>
                <c:pt idx="4">
                  <c:v>Ruotsi </c:v>
                </c:pt>
                <c:pt idx="5">
                  <c:v>Vertailumaiden keskiarvo </c:v>
                </c:pt>
              </c:strCache>
            </c:strRef>
          </c:cat>
          <c:val>
            <c:numRef>
              <c:f>sukuoli_suorittaminen!$K$13:$K$18</c:f>
              <c:numCache>
                <c:formatCode>General</c:formatCode>
                <c:ptCount val="6"/>
                <c:pt idx="0">
                  <c:v>42</c:v>
                </c:pt>
                <c:pt idx="1">
                  <c:v>55</c:v>
                </c:pt>
                <c:pt idx="2">
                  <c:v>37</c:v>
                </c:pt>
                <c:pt idx="3">
                  <c:v>47</c:v>
                </c:pt>
                <c:pt idx="4">
                  <c:v>48</c:v>
                </c:pt>
                <c:pt idx="5">
                  <c:v>44</c:v>
                </c:pt>
              </c:numCache>
            </c:numRef>
          </c:val>
          <c:extLst>
            <c:ext xmlns:c16="http://schemas.microsoft.com/office/drawing/2014/chart" uri="{C3380CC4-5D6E-409C-BE32-E72D297353CC}">
              <c16:uniqueId val="{00000002-392B-46EF-B941-DC6F60D56A4B}"/>
            </c:ext>
          </c:extLst>
        </c:ser>
        <c:ser>
          <c:idx val="3"/>
          <c:order val="3"/>
          <c:tx>
            <c:strRef>
              <c:f>sukuoli_suorittaminen!$L$11:$L$12</c:f>
              <c:strCache>
                <c:ptCount val="2"/>
                <c:pt idx="0">
                  <c:v>naiset</c:v>
                </c:pt>
                <c:pt idx="1">
                  <c:v>Valmistunut aloittamastaan tutkinto-ohjelmasta tavoiteajassa + 3 vuotta </c:v>
                </c:pt>
              </c:strCache>
            </c:strRef>
          </c:tx>
          <c:spPr>
            <a:solidFill>
              <a:schemeClr val="accent1"/>
            </a:solidFill>
            <a:ln w="25400">
              <a:noFill/>
            </a:ln>
            <a:effectLst/>
          </c:spPr>
          <c:invertIfNegative val="0"/>
          <c:cat>
            <c:strRef>
              <c:f>sukuoli_suorittaminen!$H$13:$H$18</c:f>
              <c:strCache>
                <c:ptCount val="6"/>
                <c:pt idx="0">
                  <c:v>Viro</c:v>
                </c:pt>
                <c:pt idx="1">
                  <c:v>Suomi </c:v>
                </c:pt>
                <c:pt idx="2">
                  <c:v>Islanti </c:v>
                </c:pt>
                <c:pt idx="3">
                  <c:v>Norja</c:v>
                </c:pt>
                <c:pt idx="4">
                  <c:v>Ruotsi </c:v>
                </c:pt>
                <c:pt idx="5">
                  <c:v>Vertailumaiden keskiarvo </c:v>
                </c:pt>
              </c:strCache>
            </c:strRef>
          </c:cat>
          <c:val>
            <c:numRef>
              <c:f>sukuoli_suorittaminen!$L$13:$L$18</c:f>
              <c:numCache>
                <c:formatCode>General</c:formatCode>
                <c:ptCount val="6"/>
                <c:pt idx="0">
                  <c:v>68</c:v>
                </c:pt>
                <c:pt idx="1">
                  <c:v>79</c:v>
                </c:pt>
                <c:pt idx="2">
                  <c:v>72</c:v>
                </c:pt>
                <c:pt idx="3">
                  <c:v>77</c:v>
                </c:pt>
                <c:pt idx="4">
                  <c:v>63</c:v>
                </c:pt>
                <c:pt idx="5">
                  <c:v>72</c:v>
                </c:pt>
              </c:numCache>
            </c:numRef>
          </c:val>
          <c:extLst>
            <c:ext xmlns:c16="http://schemas.microsoft.com/office/drawing/2014/chart" uri="{C3380CC4-5D6E-409C-BE32-E72D297353CC}">
              <c16:uniqueId val="{00000003-392B-46EF-B941-DC6F60D56A4B}"/>
            </c:ext>
          </c:extLst>
        </c:ser>
        <c:dLbls>
          <c:showLegendKey val="0"/>
          <c:showVal val="0"/>
          <c:showCatName val="0"/>
          <c:showSerName val="0"/>
          <c:showPercent val="0"/>
          <c:showBubbleSize val="0"/>
        </c:dLbls>
        <c:gapWidth val="65"/>
        <c:axId val="315985688"/>
        <c:axId val="315986016"/>
      </c:barChart>
      <c:catAx>
        <c:axId val="315985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15986016"/>
        <c:crosses val="autoZero"/>
        <c:auto val="1"/>
        <c:lblAlgn val="ctr"/>
        <c:lblOffset val="100"/>
        <c:noMultiLvlLbl val="0"/>
      </c:catAx>
      <c:valAx>
        <c:axId val="315986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315985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fi-F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'liikkuvuus '!$B$7</c:f>
              <c:strCache>
                <c:ptCount val="1"/>
                <c:pt idx="0">
                  <c:v>2017</c:v>
                </c:pt>
              </c:strCache>
            </c:strRef>
          </c:tx>
          <c:spPr>
            <a:solidFill>
              <a:schemeClr val="accent1"/>
            </a:solidFill>
            <a:ln>
              <a:noFill/>
            </a:ln>
            <a:effectLst/>
          </c:spPr>
          <c:invertIfNegative val="0"/>
          <c:cat>
            <c:strRef>
              <c:f>'liikkuvuus '!$A$8:$A$15</c:f>
              <c:strCache>
                <c:ptCount val="8"/>
                <c:pt idx="0">
                  <c:v>Tanska </c:v>
                </c:pt>
                <c:pt idx="1">
                  <c:v>EU23 keskiarvo</c:v>
                </c:pt>
                <c:pt idx="2">
                  <c:v>Viro</c:v>
                </c:pt>
                <c:pt idx="3">
                  <c:v>Suomi</c:v>
                </c:pt>
                <c:pt idx="4">
                  <c:v>Islanti</c:v>
                </c:pt>
                <c:pt idx="5">
                  <c:v>Ruotsi</c:v>
                </c:pt>
                <c:pt idx="6">
                  <c:v>OECD keskiarvo</c:v>
                </c:pt>
                <c:pt idx="7">
                  <c:v>Norja</c:v>
                </c:pt>
              </c:strCache>
            </c:strRef>
          </c:cat>
          <c:val>
            <c:numRef>
              <c:f>'liikkuvuus '!$B$8:$B$15</c:f>
              <c:numCache>
                <c:formatCode>0.0</c:formatCode>
                <c:ptCount val="8"/>
                <c:pt idx="0">
                  <c:v>10.75680503491</c:v>
                </c:pt>
                <c:pt idx="1">
                  <c:v>8.9473420621171389</c:v>
                </c:pt>
                <c:pt idx="2">
                  <c:v>8.1955894045277997</c:v>
                </c:pt>
                <c:pt idx="3">
                  <c:v>8.1779053084647995</c:v>
                </c:pt>
                <c:pt idx="4">
                  <c:v>6.8514498803362001</c:v>
                </c:pt>
                <c:pt idx="5">
                  <c:v>6.7425191272980003</c:v>
                </c:pt>
                <c:pt idx="6">
                  <c:v>5.7707856543674305</c:v>
                </c:pt>
                <c:pt idx="7">
                  <c:v>3.1527027693087999</c:v>
                </c:pt>
              </c:numCache>
            </c:numRef>
          </c:val>
          <c:extLst>
            <c:ext xmlns:c16="http://schemas.microsoft.com/office/drawing/2014/chart" uri="{C3380CC4-5D6E-409C-BE32-E72D297353CC}">
              <c16:uniqueId val="{00000000-A7A1-4A2F-8E4A-5C0B1096CF1C}"/>
            </c:ext>
          </c:extLst>
        </c:ser>
        <c:dLbls>
          <c:showLegendKey val="0"/>
          <c:showVal val="0"/>
          <c:showCatName val="0"/>
          <c:showSerName val="0"/>
          <c:showPercent val="0"/>
          <c:showBubbleSize val="0"/>
        </c:dLbls>
        <c:gapWidth val="219"/>
        <c:overlap val="-27"/>
        <c:axId val="1028823344"/>
        <c:axId val="1028823672"/>
      </c:barChart>
      <c:scatterChart>
        <c:scatterStyle val="lineMarker"/>
        <c:varyColors val="0"/>
        <c:ser>
          <c:idx val="1"/>
          <c:order val="1"/>
          <c:tx>
            <c:strRef>
              <c:f>'liikkuvuus '!$C$7</c:f>
              <c:strCache>
                <c:ptCount val="1"/>
                <c:pt idx="0">
                  <c:v>2010 (tai lähin saatavilla oleva)</c:v>
                </c:pt>
              </c:strCache>
            </c:strRef>
          </c:tx>
          <c:spPr>
            <a:ln w="25400" cap="rnd">
              <a:noFill/>
              <a:round/>
            </a:ln>
            <a:effectLst/>
          </c:spPr>
          <c:marker>
            <c:symbol val="dash"/>
            <c:size val="12"/>
            <c:spPr>
              <a:solidFill>
                <a:schemeClr val="accent2"/>
              </a:solidFill>
              <a:ln w="9525">
                <a:noFill/>
              </a:ln>
              <a:effectLst/>
            </c:spPr>
          </c:marker>
          <c:xVal>
            <c:strRef>
              <c:f>'liikkuvuus '!$A$8:$A$15</c:f>
              <c:strCache>
                <c:ptCount val="8"/>
                <c:pt idx="0">
                  <c:v>Tanska </c:v>
                </c:pt>
                <c:pt idx="1">
                  <c:v>EU23 keskiarvo</c:v>
                </c:pt>
                <c:pt idx="2">
                  <c:v>Viro</c:v>
                </c:pt>
                <c:pt idx="3">
                  <c:v>Suomi</c:v>
                </c:pt>
                <c:pt idx="4">
                  <c:v>Islanti</c:v>
                </c:pt>
                <c:pt idx="5">
                  <c:v>Ruotsi</c:v>
                </c:pt>
                <c:pt idx="6">
                  <c:v>OECD keskiarvo</c:v>
                </c:pt>
                <c:pt idx="7">
                  <c:v>Norja</c:v>
                </c:pt>
              </c:strCache>
            </c:strRef>
          </c:xVal>
          <c:yVal>
            <c:numRef>
              <c:f>'liikkuvuus '!$C$8:$C$15</c:f>
              <c:numCache>
                <c:formatCode>0.0</c:formatCode>
                <c:ptCount val="8"/>
                <c:pt idx="0">
                  <c:v>7.5726946948118004</c:v>
                </c:pt>
                <c:pt idx="1">
                  <c:v>7.7111897513377334</c:v>
                </c:pt>
                <c:pt idx="2">
                  <c:v>1.8543086293191999</c:v>
                </c:pt>
                <c:pt idx="3">
                  <c:v>5.9547362322117001</c:v>
                </c:pt>
                <c:pt idx="4">
                  <c:v>6.5402942870608003</c:v>
                </c:pt>
                <c:pt idx="5">
                  <c:v>5.8263456733004997</c:v>
                </c:pt>
                <c:pt idx="6">
                  <c:v>4.8071433226213065</c:v>
                </c:pt>
                <c:pt idx="7">
                  <c:v>1.3963484459927999</c:v>
                </c:pt>
              </c:numCache>
            </c:numRef>
          </c:yVal>
          <c:smooth val="0"/>
          <c:extLst>
            <c:ext xmlns:c16="http://schemas.microsoft.com/office/drawing/2014/chart" uri="{C3380CC4-5D6E-409C-BE32-E72D297353CC}">
              <c16:uniqueId val="{00000001-A7A1-4A2F-8E4A-5C0B1096CF1C}"/>
            </c:ext>
          </c:extLst>
        </c:ser>
        <c:dLbls>
          <c:showLegendKey val="0"/>
          <c:showVal val="0"/>
          <c:showCatName val="0"/>
          <c:showSerName val="0"/>
          <c:showPercent val="0"/>
          <c:showBubbleSize val="0"/>
        </c:dLbls>
        <c:axId val="1028823344"/>
        <c:axId val="1028823672"/>
      </c:scatterChart>
      <c:catAx>
        <c:axId val="102882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1028823672"/>
        <c:crosses val="autoZero"/>
        <c:auto val="1"/>
        <c:lblAlgn val="ctr"/>
        <c:lblOffset val="100"/>
        <c:noMultiLvlLbl val="0"/>
      </c:catAx>
      <c:valAx>
        <c:axId val="102882367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1028823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fi-FI"/>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liikkuvuusALAT!$B$6</c:f>
              <c:strCache>
                <c:ptCount val="1"/>
                <c:pt idx="0">
                  <c:v>Aasia</c:v>
                </c:pt>
              </c:strCache>
            </c:strRef>
          </c:tx>
          <c:spPr>
            <a:solidFill>
              <a:schemeClr val="accent1"/>
            </a:solidFill>
            <a:ln>
              <a:noFill/>
            </a:ln>
            <a:effectLst/>
          </c:spPr>
          <c:invertIfNegative val="0"/>
          <c:cat>
            <c:strRef>
              <c:f>liikkuvuusALAT!$A$7:$A$14</c:f>
              <c:strCache>
                <c:ptCount val="8"/>
                <c:pt idx="0">
                  <c:v>Suomi</c:v>
                </c:pt>
                <c:pt idx="1">
                  <c:v>Norja</c:v>
                </c:pt>
                <c:pt idx="2">
                  <c:v>Ruotsi</c:v>
                </c:pt>
                <c:pt idx="3">
                  <c:v>Viro</c:v>
                </c:pt>
                <c:pt idx="4">
                  <c:v>Islanti</c:v>
                </c:pt>
                <c:pt idx="5">
                  <c:v>Tanska </c:v>
                </c:pt>
                <c:pt idx="6">
                  <c:v>OECD keskiarvo</c:v>
                </c:pt>
                <c:pt idx="7">
                  <c:v>EU23 keskiarvo</c:v>
                </c:pt>
              </c:strCache>
            </c:strRef>
          </c:cat>
          <c:val>
            <c:numRef>
              <c:f>liikkuvuusALAT!$B$7:$B$14</c:f>
              <c:numCache>
                <c:formatCode>General</c:formatCode>
                <c:ptCount val="8"/>
                <c:pt idx="0">
                  <c:v>38.588215822575002</c:v>
                </c:pt>
                <c:pt idx="1">
                  <c:v>31.021775544389001</c:v>
                </c:pt>
                <c:pt idx="2">
                  <c:v>28.803005531012001</c:v>
                </c:pt>
                <c:pt idx="3">
                  <c:v>23.487362777636001</c:v>
                </c:pt>
                <c:pt idx="4">
                  <c:v>16.084484159220001</c:v>
                </c:pt>
                <c:pt idx="5">
                  <c:v>10.008332837331</c:v>
                </c:pt>
                <c:pt idx="6">
                  <c:v>55.908453359128998</c:v>
                </c:pt>
                <c:pt idx="7">
                  <c:v>31.653817389688001</c:v>
                </c:pt>
              </c:numCache>
            </c:numRef>
          </c:val>
          <c:extLst>
            <c:ext xmlns:c16="http://schemas.microsoft.com/office/drawing/2014/chart" uri="{C3380CC4-5D6E-409C-BE32-E72D297353CC}">
              <c16:uniqueId val="{00000000-9990-45BD-BA30-A4DA861A98F0}"/>
            </c:ext>
          </c:extLst>
        </c:ser>
        <c:ser>
          <c:idx val="1"/>
          <c:order val="1"/>
          <c:tx>
            <c:strRef>
              <c:f>liikkuvuusALAT!$C$6</c:f>
              <c:strCache>
                <c:ptCount val="1"/>
                <c:pt idx="0">
                  <c:v>Eurooppa</c:v>
                </c:pt>
              </c:strCache>
            </c:strRef>
          </c:tx>
          <c:spPr>
            <a:solidFill>
              <a:schemeClr val="accent2"/>
            </a:solidFill>
            <a:ln>
              <a:noFill/>
            </a:ln>
            <a:effectLst/>
          </c:spPr>
          <c:invertIfNegative val="0"/>
          <c:cat>
            <c:strRef>
              <c:f>liikkuvuusALAT!$A$7:$A$14</c:f>
              <c:strCache>
                <c:ptCount val="8"/>
                <c:pt idx="0">
                  <c:v>Suomi</c:v>
                </c:pt>
                <c:pt idx="1">
                  <c:v>Norja</c:v>
                </c:pt>
                <c:pt idx="2">
                  <c:v>Ruotsi</c:v>
                </c:pt>
                <c:pt idx="3">
                  <c:v>Viro</c:v>
                </c:pt>
                <c:pt idx="4">
                  <c:v>Islanti</c:v>
                </c:pt>
                <c:pt idx="5">
                  <c:v>Tanska </c:v>
                </c:pt>
                <c:pt idx="6">
                  <c:v>OECD keskiarvo</c:v>
                </c:pt>
                <c:pt idx="7">
                  <c:v>EU23 keskiarvo</c:v>
                </c:pt>
              </c:strCache>
            </c:strRef>
          </c:cat>
          <c:val>
            <c:numRef>
              <c:f>liikkuvuusALAT!$C$7:$C$14</c:f>
              <c:numCache>
                <c:formatCode>General</c:formatCode>
                <c:ptCount val="8"/>
                <c:pt idx="0">
                  <c:v>30.052135054617999</c:v>
                </c:pt>
                <c:pt idx="1">
                  <c:v>47.459519821329003</c:v>
                </c:pt>
                <c:pt idx="2">
                  <c:v>40.226806275436999</c:v>
                </c:pt>
                <c:pt idx="3">
                  <c:v>59.969364309420001</c:v>
                </c:pt>
                <c:pt idx="4">
                  <c:v>60.763606823720998</c:v>
                </c:pt>
                <c:pt idx="5">
                  <c:v>82.527825724658996</c:v>
                </c:pt>
                <c:pt idx="6">
                  <c:v>23.526353927689001</c:v>
                </c:pt>
                <c:pt idx="7">
                  <c:v>41.890156016947003</c:v>
                </c:pt>
              </c:numCache>
            </c:numRef>
          </c:val>
          <c:extLst>
            <c:ext xmlns:c16="http://schemas.microsoft.com/office/drawing/2014/chart" uri="{C3380CC4-5D6E-409C-BE32-E72D297353CC}">
              <c16:uniqueId val="{00000001-9990-45BD-BA30-A4DA861A98F0}"/>
            </c:ext>
          </c:extLst>
        </c:ser>
        <c:ser>
          <c:idx val="2"/>
          <c:order val="2"/>
          <c:tx>
            <c:strRef>
              <c:f>liikkuvuusALAT!$D$6</c:f>
              <c:strCache>
                <c:ptCount val="1"/>
                <c:pt idx="0">
                  <c:v>Afrikka</c:v>
                </c:pt>
              </c:strCache>
            </c:strRef>
          </c:tx>
          <c:spPr>
            <a:solidFill>
              <a:schemeClr val="accent3"/>
            </a:solidFill>
            <a:ln>
              <a:noFill/>
            </a:ln>
            <a:effectLst/>
          </c:spPr>
          <c:invertIfNegative val="0"/>
          <c:cat>
            <c:strRef>
              <c:f>liikkuvuusALAT!$A$7:$A$14</c:f>
              <c:strCache>
                <c:ptCount val="8"/>
                <c:pt idx="0">
                  <c:v>Suomi</c:v>
                </c:pt>
                <c:pt idx="1">
                  <c:v>Norja</c:v>
                </c:pt>
                <c:pt idx="2">
                  <c:v>Ruotsi</c:v>
                </c:pt>
                <c:pt idx="3">
                  <c:v>Viro</c:v>
                </c:pt>
                <c:pt idx="4">
                  <c:v>Islanti</c:v>
                </c:pt>
                <c:pt idx="5">
                  <c:v>Tanska </c:v>
                </c:pt>
                <c:pt idx="6">
                  <c:v>OECD keskiarvo</c:v>
                </c:pt>
                <c:pt idx="7">
                  <c:v>EU23 keskiarvo</c:v>
                </c:pt>
              </c:strCache>
            </c:strRef>
          </c:cat>
          <c:val>
            <c:numRef>
              <c:f>liikkuvuusALAT!$D$7:$D$14</c:f>
              <c:numCache>
                <c:formatCode>General</c:formatCode>
                <c:ptCount val="8"/>
                <c:pt idx="0">
                  <c:v>8.4822906322409999</c:v>
                </c:pt>
                <c:pt idx="1">
                  <c:v>11.267448352875</c:v>
                </c:pt>
                <c:pt idx="2">
                  <c:v>4.1117333982676003</c:v>
                </c:pt>
                <c:pt idx="3">
                  <c:v>8.3482256829205994</c:v>
                </c:pt>
                <c:pt idx="4">
                  <c:v>2.1933387489845999</c:v>
                </c:pt>
                <c:pt idx="5">
                  <c:v>2.0266650794596002</c:v>
                </c:pt>
                <c:pt idx="6">
                  <c:v>8.2693812043824</c:v>
                </c:pt>
                <c:pt idx="7">
                  <c:v>12.515235568495999</c:v>
                </c:pt>
              </c:numCache>
            </c:numRef>
          </c:val>
          <c:extLst>
            <c:ext xmlns:c16="http://schemas.microsoft.com/office/drawing/2014/chart" uri="{C3380CC4-5D6E-409C-BE32-E72D297353CC}">
              <c16:uniqueId val="{00000002-9990-45BD-BA30-A4DA861A98F0}"/>
            </c:ext>
          </c:extLst>
        </c:ser>
        <c:ser>
          <c:idx val="3"/>
          <c:order val="3"/>
          <c:tx>
            <c:strRef>
              <c:f>liikkuvuusALAT!$E$6</c:f>
              <c:strCache>
                <c:ptCount val="1"/>
                <c:pt idx="0">
                  <c:v>Latinalainen Amerikka ja Karibia </c:v>
                </c:pt>
              </c:strCache>
            </c:strRef>
          </c:tx>
          <c:spPr>
            <a:solidFill>
              <a:schemeClr val="accent4"/>
            </a:solidFill>
            <a:ln>
              <a:noFill/>
            </a:ln>
            <a:effectLst/>
          </c:spPr>
          <c:invertIfNegative val="0"/>
          <c:cat>
            <c:strRef>
              <c:f>liikkuvuusALAT!$A$7:$A$14</c:f>
              <c:strCache>
                <c:ptCount val="8"/>
                <c:pt idx="0">
                  <c:v>Suomi</c:v>
                </c:pt>
                <c:pt idx="1">
                  <c:v>Norja</c:v>
                </c:pt>
                <c:pt idx="2">
                  <c:v>Ruotsi</c:v>
                </c:pt>
                <c:pt idx="3">
                  <c:v>Viro</c:v>
                </c:pt>
                <c:pt idx="4">
                  <c:v>Islanti</c:v>
                </c:pt>
                <c:pt idx="5">
                  <c:v>Tanska </c:v>
                </c:pt>
                <c:pt idx="6">
                  <c:v>OECD keskiarvo</c:v>
                </c:pt>
                <c:pt idx="7">
                  <c:v>EU23 keskiarvo</c:v>
                </c:pt>
              </c:strCache>
            </c:strRef>
          </c:cat>
          <c:val>
            <c:numRef>
              <c:f>liikkuvuusALAT!$E$7:$E$14</c:f>
              <c:numCache>
                <c:formatCode>General</c:formatCode>
                <c:ptCount val="8"/>
                <c:pt idx="0">
                  <c:v>2.1681562396556999</c:v>
                </c:pt>
                <c:pt idx="1">
                  <c:v>3.4952540480179</c:v>
                </c:pt>
                <c:pt idx="2">
                  <c:v>2.7376769749887</c:v>
                </c:pt>
                <c:pt idx="3">
                  <c:v>2.1444983405668001</c:v>
                </c:pt>
                <c:pt idx="4">
                  <c:v>3.0869212022746</c:v>
                </c:pt>
                <c:pt idx="5">
                  <c:v>2.0504731861199001</c:v>
                </c:pt>
                <c:pt idx="6">
                  <c:v>5.9917457946018002</c:v>
                </c:pt>
                <c:pt idx="7">
                  <c:v>5.7180368201384999</c:v>
                </c:pt>
              </c:numCache>
            </c:numRef>
          </c:val>
          <c:extLst>
            <c:ext xmlns:c16="http://schemas.microsoft.com/office/drawing/2014/chart" uri="{C3380CC4-5D6E-409C-BE32-E72D297353CC}">
              <c16:uniqueId val="{00000003-9990-45BD-BA30-A4DA861A98F0}"/>
            </c:ext>
          </c:extLst>
        </c:ser>
        <c:ser>
          <c:idx val="4"/>
          <c:order val="4"/>
          <c:tx>
            <c:strRef>
              <c:f>liikkuvuusALAT!$F$6</c:f>
              <c:strCache>
                <c:ptCount val="1"/>
                <c:pt idx="0">
                  <c:v>Pohjois-Amerikka</c:v>
                </c:pt>
              </c:strCache>
            </c:strRef>
          </c:tx>
          <c:spPr>
            <a:solidFill>
              <a:schemeClr val="accent5"/>
            </a:solidFill>
            <a:ln>
              <a:noFill/>
            </a:ln>
            <a:effectLst/>
          </c:spPr>
          <c:invertIfNegative val="0"/>
          <c:cat>
            <c:strRef>
              <c:f>liikkuvuusALAT!$A$7:$A$14</c:f>
              <c:strCache>
                <c:ptCount val="8"/>
                <c:pt idx="0">
                  <c:v>Suomi</c:v>
                </c:pt>
                <c:pt idx="1">
                  <c:v>Norja</c:v>
                </c:pt>
                <c:pt idx="2">
                  <c:v>Ruotsi</c:v>
                </c:pt>
                <c:pt idx="3">
                  <c:v>Viro</c:v>
                </c:pt>
                <c:pt idx="4">
                  <c:v>Islanti</c:v>
                </c:pt>
                <c:pt idx="5">
                  <c:v>Tanska </c:v>
                </c:pt>
                <c:pt idx="6">
                  <c:v>OECD keskiarvo</c:v>
                </c:pt>
                <c:pt idx="7">
                  <c:v>EU23 keskiarvo</c:v>
                </c:pt>
              </c:strCache>
            </c:strRef>
          </c:cat>
          <c:val>
            <c:numRef>
              <c:f>liikkuvuusALAT!$F$7:$F$14</c:f>
              <c:numCache>
                <c:formatCode>General</c:formatCode>
                <c:ptCount val="8"/>
                <c:pt idx="0">
                  <c:v>2.5446871896722998</c:v>
                </c:pt>
                <c:pt idx="1">
                  <c:v>3.4617532104969002</c:v>
                </c:pt>
                <c:pt idx="2">
                  <c:v>2.3898145893485001</c:v>
                </c:pt>
                <c:pt idx="3">
                  <c:v>1.9657901455194999</c:v>
                </c:pt>
                <c:pt idx="4">
                  <c:v>16.490658001625</c:v>
                </c:pt>
                <c:pt idx="5">
                  <c:v>2.7825724659245998</c:v>
                </c:pt>
                <c:pt idx="6">
                  <c:v>3.0917693961791999</c:v>
                </c:pt>
                <c:pt idx="7">
                  <c:v>2.9356997072504001</c:v>
                </c:pt>
              </c:numCache>
            </c:numRef>
          </c:val>
          <c:extLst>
            <c:ext xmlns:c16="http://schemas.microsoft.com/office/drawing/2014/chart" uri="{C3380CC4-5D6E-409C-BE32-E72D297353CC}">
              <c16:uniqueId val="{00000004-9990-45BD-BA30-A4DA861A98F0}"/>
            </c:ext>
          </c:extLst>
        </c:ser>
        <c:ser>
          <c:idx val="5"/>
          <c:order val="5"/>
          <c:tx>
            <c:strRef>
              <c:f>liikkuvuusALAT!$G$6</c:f>
              <c:strCache>
                <c:ptCount val="1"/>
                <c:pt idx="0">
                  <c:v>Oseania</c:v>
                </c:pt>
              </c:strCache>
            </c:strRef>
          </c:tx>
          <c:spPr>
            <a:solidFill>
              <a:schemeClr val="accent6"/>
            </a:solidFill>
            <a:ln>
              <a:noFill/>
            </a:ln>
            <a:effectLst/>
          </c:spPr>
          <c:invertIfNegative val="0"/>
          <c:cat>
            <c:strRef>
              <c:f>liikkuvuusALAT!$A$7:$A$14</c:f>
              <c:strCache>
                <c:ptCount val="8"/>
                <c:pt idx="0">
                  <c:v>Suomi</c:v>
                </c:pt>
                <c:pt idx="1">
                  <c:v>Norja</c:v>
                </c:pt>
                <c:pt idx="2">
                  <c:v>Ruotsi</c:v>
                </c:pt>
                <c:pt idx="3">
                  <c:v>Viro</c:v>
                </c:pt>
                <c:pt idx="4">
                  <c:v>Islanti</c:v>
                </c:pt>
                <c:pt idx="5">
                  <c:v>Tanska </c:v>
                </c:pt>
                <c:pt idx="6">
                  <c:v>OECD keskiarvo</c:v>
                </c:pt>
                <c:pt idx="7">
                  <c:v>EU23 keskiarvo</c:v>
                </c:pt>
              </c:strCache>
            </c:strRef>
          </c:cat>
          <c:val>
            <c:numRef>
              <c:f>liikkuvuusALAT!$G$7:$G$14</c:f>
              <c:numCache>
                <c:formatCode>General</c:formatCode>
                <c:ptCount val="8"/>
                <c:pt idx="0">
                  <c:v>0.30619000331016</c:v>
                </c:pt>
                <c:pt idx="1">
                  <c:v>0.56951423785595001</c:v>
                </c:pt>
                <c:pt idx="2">
                  <c:v>0.40352036734267999</c:v>
                </c:pt>
                <c:pt idx="3">
                  <c:v>0.12764871074802001</c:v>
                </c:pt>
                <c:pt idx="4">
                  <c:v>1.3809910641755001</c:v>
                </c:pt>
                <c:pt idx="5">
                  <c:v>0.59817867984049</c:v>
                </c:pt>
                <c:pt idx="6">
                  <c:v>0.62132067183782003</c:v>
                </c:pt>
                <c:pt idx="7">
                  <c:v>0.33735049984227</c:v>
                </c:pt>
              </c:numCache>
            </c:numRef>
          </c:val>
          <c:extLst>
            <c:ext xmlns:c16="http://schemas.microsoft.com/office/drawing/2014/chart" uri="{C3380CC4-5D6E-409C-BE32-E72D297353CC}">
              <c16:uniqueId val="{00000005-9990-45BD-BA30-A4DA861A98F0}"/>
            </c:ext>
          </c:extLst>
        </c:ser>
        <c:ser>
          <c:idx val="6"/>
          <c:order val="6"/>
          <c:tx>
            <c:strRef>
              <c:f>liikkuvuusALAT!$H$6</c:f>
              <c:strCache>
                <c:ptCount val="1"/>
                <c:pt idx="0">
                  <c:v>Tuntematon </c:v>
                </c:pt>
              </c:strCache>
            </c:strRef>
          </c:tx>
          <c:spPr>
            <a:solidFill>
              <a:schemeClr val="accent1">
                <a:lumMod val="60000"/>
              </a:schemeClr>
            </a:solidFill>
            <a:ln>
              <a:noFill/>
            </a:ln>
            <a:effectLst/>
          </c:spPr>
          <c:invertIfNegative val="0"/>
          <c:cat>
            <c:strRef>
              <c:f>liikkuvuusALAT!$A$7:$A$14</c:f>
              <c:strCache>
                <c:ptCount val="8"/>
                <c:pt idx="0">
                  <c:v>Suomi</c:v>
                </c:pt>
                <c:pt idx="1">
                  <c:v>Norja</c:v>
                </c:pt>
                <c:pt idx="2">
                  <c:v>Ruotsi</c:v>
                </c:pt>
                <c:pt idx="3">
                  <c:v>Viro</c:v>
                </c:pt>
                <c:pt idx="4">
                  <c:v>Islanti</c:v>
                </c:pt>
                <c:pt idx="5">
                  <c:v>Tanska </c:v>
                </c:pt>
                <c:pt idx="6">
                  <c:v>OECD keskiarvo</c:v>
                </c:pt>
                <c:pt idx="7">
                  <c:v>EU23 keskiarvo</c:v>
                </c:pt>
              </c:strCache>
            </c:strRef>
          </c:cat>
          <c:val>
            <c:numRef>
              <c:f>liikkuvuusALAT!$H$7:$H$14</c:f>
              <c:numCache>
                <c:formatCode>General</c:formatCode>
                <c:ptCount val="8"/>
                <c:pt idx="0">
                  <c:v>17.858325057927839</c:v>
                </c:pt>
                <c:pt idx="1">
                  <c:v>2.7247347850362451</c:v>
                </c:pt>
                <c:pt idx="2">
                  <c:v>21.327442863603519</c:v>
                </c:pt>
                <c:pt idx="3">
                  <c:v>3.9571100331890712</c:v>
                </c:pt>
                <c:pt idx="4">
                  <c:v>-6.9610983643997315E-13</c:v>
                </c:pt>
                <c:pt idx="5">
                  <c:v>5.952026665417165E-3</c:v>
                </c:pt>
                <c:pt idx="6">
                  <c:v>2.5909756461807802</c:v>
                </c:pt>
                <c:pt idx="7">
                  <c:v>4.9497039976378261</c:v>
                </c:pt>
              </c:numCache>
            </c:numRef>
          </c:val>
          <c:extLst>
            <c:ext xmlns:c16="http://schemas.microsoft.com/office/drawing/2014/chart" uri="{C3380CC4-5D6E-409C-BE32-E72D297353CC}">
              <c16:uniqueId val="{00000006-9990-45BD-BA30-A4DA861A98F0}"/>
            </c:ext>
          </c:extLst>
        </c:ser>
        <c:dLbls>
          <c:showLegendKey val="0"/>
          <c:showVal val="0"/>
          <c:showCatName val="0"/>
          <c:showSerName val="0"/>
          <c:showPercent val="0"/>
          <c:showBubbleSize val="0"/>
        </c:dLbls>
        <c:gapWidth val="150"/>
        <c:overlap val="100"/>
        <c:axId val="714398072"/>
        <c:axId val="714392824"/>
      </c:barChart>
      <c:catAx>
        <c:axId val="714398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714392824"/>
        <c:crosses val="autoZero"/>
        <c:auto val="1"/>
        <c:lblAlgn val="ctr"/>
        <c:lblOffset val="100"/>
        <c:noMultiLvlLbl val="0"/>
      </c:catAx>
      <c:valAx>
        <c:axId val="714392824"/>
        <c:scaling>
          <c:orientation val="minMax"/>
          <c:max val="100"/>
          <c:min val="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714398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showDLblsOverMax val="0"/>
  </c:chart>
  <c:spPr>
    <a:solidFill>
      <a:schemeClr val="bg1"/>
    </a:solidFill>
    <a:ln w="9525" cap="flat" cmpd="sng" algn="ctr">
      <a:noFill/>
      <a:round/>
    </a:ln>
    <a:effectLst/>
  </c:spPr>
  <c:txPr>
    <a:bodyPr/>
    <a:lstStyle/>
    <a:p>
      <a:pPr>
        <a:defRPr/>
      </a:pPr>
      <a:endParaRPr lang="fi-FI"/>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Taul11!$B$3</c:f>
              <c:strCache>
                <c:ptCount val="1"/>
                <c:pt idx="0">
                  <c:v>Opiskelupaikan saaneet ja opiskelevat </c:v>
                </c:pt>
              </c:strCache>
            </c:strRef>
          </c:tx>
          <c:spPr>
            <a:solidFill>
              <a:schemeClr val="accent1"/>
            </a:solidFill>
            <a:ln>
              <a:noFill/>
            </a:ln>
            <a:effectLst/>
          </c:spPr>
          <c:invertIfNegative val="0"/>
          <c:cat>
            <c:strRef>
              <c:f>Taul11!$A$4:$A$16</c:f>
              <c:strCache>
                <c:ptCount val="13"/>
                <c:pt idx="0">
                  <c:v>Ranka</c:v>
                </c:pt>
                <c:pt idx="1">
                  <c:v>Australia</c:v>
                </c:pt>
                <c:pt idx="2">
                  <c:v>Portugali</c:v>
                </c:pt>
                <c:pt idx="3">
                  <c:v>Slovakia</c:v>
                </c:pt>
                <c:pt idx="4">
                  <c:v>Viro </c:v>
                </c:pt>
                <c:pt idx="5">
                  <c:v>Israel</c:v>
                </c:pt>
                <c:pt idx="6">
                  <c:v>Slovenia</c:v>
                </c:pt>
                <c:pt idx="7">
                  <c:v>Unkari</c:v>
                </c:pt>
                <c:pt idx="8">
                  <c:v>Tanska</c:v>
                </c:pt>
                <c:pt idx="9">
                  <c:v>Norja</c:v>
                </c:pt>
                <c:pt idx="10">
                  <c:v>Liettua</c:v>
                </c:pt>
                <c:pt idx="11">
                  <c:v>Suomi</c:v>
                </c:pt>
                <c:pt idx="12">
                  <c:v>Ruotsi </c:v>
                </c:pt>
              </c:strCache>
            </c:strRef>
          </c:cat>
          <c:val>
            <c:numRef>
              <c:f>Taul11!$B$4:$B$16</c:f>
              <c:numCache>
                <c:formatCode>General</c:formatCode>
                <c:ptCount val="13"/>
                <c:pt idx="0">
                  <c:v>88.697471493630303</c:v>
                </c:pt>
                <c:pt idx="1">
                  <c:v>88.664532742894281</c:v>
                </c:pt>
                <c:pt idx="2">
                  <c:v>79.819912437740399</c:v>
                </c:pt>
                <c:pt idx="3">
                  <c:v>76.320413645452518</c:v>
                </c:pt>
                <c:pt idx="4">
                  <c:v>68.656405990016637</c:v>
                </c:pt>
                <c:pt idx="5">
                  <c:v>66.458400660705948</c:v>
                </c:pt>
                <c:pt idx="6">
                  <c:v>61.307940064416741</c:v>
                </c:pt>
                <c:pt idx="7">
                  <c:v>58.947358646497847</c:v>
                </c:pt>
                <c:pt idx="8">
                  <c:v>51.453833209191977</c:v>
                </c:pt>
                <c:pt idx="9">
                  <c:v>44.818248259414553</c:v>
                </c:pt>
                <c:pt idx="10">
                  <c:v>36.573146292585164</c:v>
                </c:pt>
                <c:pt idx="11">
                  <c:v>31.246299479965472</c:v>
                </c:pt>
                <c:pt idx="12">
                  <c:v>30.906241594255441</c:v>
                </c:pt>
              </c:numCache>
            </c:numRef>
          </c:val>
          <c:extLst>
            <c:ext xmlns:c16="http://schemas.microsoft.com/office/drawing/2014/chart" uri="{C3380CC4-5D6E-409C-BE32-E72D297353CC}">
              <c16:uniqueId val="{00000000-0B93-4CBE-977B-422235A5F45C}"/>
            </c:ext>
          </c:extLst>
        </c:ser>
        <c:ser>
          <c:idx val="1"/>
          <c:order val="1"/>
          <c:tx>
            <c:strRef>
              <c:f>Taul11!$C$3</c:f>
              <c:strCache>
                <c:ptCount val="1"/>
                <c:pt idx="0">
                  <c:v>Opiskelupaikan saaneet, eivät opiskele </c:v>
                </c:pt>
              </c:strCache>
            </c:strRef>
          </c:tx>
          <c:spPr>
            <a:solidFill>
              <a:schemeClr val="accent2"/>
            </a:solidFill>
            <a:ln>
              <a:noFill/>
            </a:ln>
            <a:effectLst/>
          </c:spPr>
          <c:invertIfNegative val="0"/>
          <c:cat>
            <c:strRef>
              <c:f>Taul11!$A$4:$A$16</c:f>
              <c:strCache>
                <c:ptCount val="13"/>
                <c:pt idx="0">
                  <c:v>Ranka</c:v>
                </c:pt>
                <c:pt idx="1">
                  <c:v>Australia</c:v>
                </c:pt>
                <c:pt idx="2">
                  <c:v>Portugali</c:v>
                </c:pt>
                <c:pt idx="3">
                  <c:v>Slovakia</c:v>
                </c:pt>
                <c:pt idx="4">
                  <c:v>Viro </c:v>
                </c:pt>
                <c:pt idx="5">
                  <c:v>Israel</c:v>
                </c:pt>
                <c:pt idx="6">
                  <c:v>Slovenia</c:v>
                </c:pt>
                <c:pt idx="7">
                  <c:v>Unkari</c:v>
                </c:pt>
                <c:pt idx="8">
                  <c:v>Tanska</c:v>
                </c:pt>
                <c:pt idx="9">
                  <c:v>Norja</c:v>
                </c:pt>
                <c:pt idx="10">
                  <c:v>Liettua</c:v>
                </c:pt>
                <c:pt idx="11">
                  <c:v>Suomi</c:v>
                </c:pt>
                <c:pt idx="12">
                  <c:v>Ruotsi </c:v>
                </c:pt>
              </c:strCache>
            </c:strRef>
          </c:cat>
          <c:val>
            <c:numRef>
              <c:f>Taul11!$C$4:$C$16</c:f>
              <c:numCache>
                <c:formatCode>General</c:formatCode>
                <c:ptCount val="13"/>
                <c:pt idx="0">
                  <c:v>3.3930097061323425</c:v>
                </c:pt>
                <c:pt idx="1">
                  <c:v>6.7419155575878644</c:v>
                </c:pt>
                <c:pt idx="2">
                  <c:v>9.1745395891309354</c:v>
                </c:pt>
                <c:pt idx="3">
                  <c:v>10.32699804083941</c:v>
                </c:pt>
                <c:pt idx="4">
                  <c:v>5.8236272878535766</c:v>
                </c:pt>
                <c:pt idx="5">
                  <c:v>14.016661280476859</c:v>
                </c:pt>
                <c:pt idx="6">
                  <c:v>13.219437053633945</c:v>
                </c:pt>
                <c:pt idx="7">
                  <c:v>7.1519439878912818</c:v>
                </c:pt>
                <c:pt idx="8">
                  <c:v>18.430853264917651</c:v>
                </c:pt>
                <c:pt idx="9">
                  <c:v>28.688694849405699</c:v>
                </c:pt>
                <c:pt idx="10">
                  <c:v>4.6770961277393495</c:v>
                </c:pt>
                <c:pt idx="11">
                  <c:v>2.2171019310472739</c:v>
                </c:pt>
                <c:pt idx="12">
                  <c:v>5.6428128691218262</c:v>
                </c:pt>
              </c:numCache>
            </c:numRef>
          </c:val>
          <c:extLst>
            <c:ext xmlns:c16="http://schemas.microsoft.com/office/drawing/2014/chart" uri="{C3380CC4-5D6E-409C-BE32-E72D297353CC}">
              <c16:uniqueId val="{00000001-0B93-4CBE-977B-422235A5F45C}"/>
            </c:ext>
          </c:extLst>
        </c:ser>
        <c:ser>
          <c:idx val="2"/>
          <c:order val="2"/>
          <c:tx>
            <c:strRef>
              <c:f>Taul11!$D$3</c:f>
              <c:strCache>
                <c:ptCount val="1"/>
                <c:pt idx="0">
                  <c:v>Ilman opiskelupaikkaa jääneet hakijat</c:v>
                </c:pt>
              </c:strCache>
            </c:strRef>
          </c:tx>
          <c:spPr>
            <a:solidFill>
              <a:schemeClr val="accent3"/>
            </a:solidFill>
            <a:ln>
              <a:noFill/>
            </a:ln>
            <a:effectLst/>
          </c:spPr>
          <c:invertIfNegative val="0"/>
          <c:cat>
            <c:strRef>
              <c:f>Taul11!$A$4:$A$16</c:f>
              <c:strCache>
                <c:ptCount val="13"/>
                <c:pt idx="0">
                  <c:v>Ranka</c:v>
                </c:pt>
                <c:pt idx="1">
                  <c:v>Australia</c:v>
                </c:pt>
                <c:pt idx="2">
                  <c:v>Portugali</c:v>
                </c:pt>
                <c:pt idx="3">
                  <c:v>Slovakia</c:v>
                </c:pt>
                <c:pt idx="4">
                  <c:v>Viro </c:v>
                </c:pt>
                <c:pt idx="5">
                  <c:v>Israel</c:v>
                </c:pt>
                <c:pt idx="6">
                  <c:v>Slovenia</c:v>
                </c:pt>
                <c:pt idx="7">
                  <c:v>Unkari</c:v>
                </c:pt>
                <c:pt idx="8">
                  <c:v>Tanska</c:v>
                </c:pt>
                <c:pt idx="9">
                  <c:v>Norja</c:v>
                </c:pt>
                <c:pt idx="10">
                  <c:v>Liettua</c:v>
                </c:pt>
                <c:pt idx="11">
                  <c:v>Suomi</c:v>
                </c:pt>
                <c:pt idx="12">
                  <c:v>Ruotsi </c:v>
                </c:pt>
              </c:strCache>
            </c:strRef>
          </c:cat>
          <c:val>
            <c:numRef>
              <c:f>Taul11!$D$4:$D$16</c:f>
              <c:numCache>
                <c:formatCode>General</c:formatCode>
                <c:ptCount val="13"/>
                <c:pt idx="0">
                  <c:v>7.9095188002373629</c:v>
                </c:pt>
                <c:pt idx="1">
                  <c:v>4.593551699517862</c:v>
                </c:pt>
                <c:pt idx="2">
                  <c:v>11.005547973128667</c:v>
                </c:pt>
                <c:pt idx="3">
                  <c:v>13.352588313708063</c:v>
                </c:pt>
                <c:pt idx="4">
                  <c:v>25.519966722129784</c:v>
                </c:pt>
                <c:pt idx="5">
                  <c:v>19.524938058817192</c:v>
                </c:pt>
                <c:pt idx="6">
                  <c:v>25.472622881949309</c:v>
                </c:pt>
                <c:pt idx="7">
                  <c:v>33.900697365610867</c:v>
                </c:pt>
                <c:pt idx="8">
                  <c:v>30.115313525890368</c:v>
                </c:pt>
                <c:pt idx="9">
                  <c:v>26.493056891179751</c:v>
                </c:pt>
                <c:pt idx="10">
                  <c:v>58.749757579675475</c:v>
                </c:pt>
                <c:pt idx="11">
                  <c:v>66.536598588987246</c:v>
                </c:pt>
                <c:pt idx="12">
                  <c:v>63.45094553662274</c:v>
                </c:pt>
              </c:numCache>
            </c:numRef>
          </c:val>
          <c:extLst>
            <c:ext xmlns:c16="http://schemas.microsoft.com/office/drawing/2014/chart" uri="{C3380CC4-5D6E-409C-BE32-E72D297353CC}">
              <c16:uniqueId val="{00000002-0B93-4CBE-977B-422235A5F45C}"/>
            </c:ext>
          </c:extLst>
        </c:ser>
        <c:dLbls>
          <c:showLegendKey val="0"/>
          <c:showVal val="0"/>
          <c:showCatName val="0"/>
          <c:showSerName val="0"/>
          <c:showPercent val="0"/>
          <c:showBubbleSize val="0"/>
        </c:dLbls>
        <c:gapWidth val="150"/>
        <c:overlap val="100"/>
        <c:axId val="720249880"/>
        <c:axId val="720242664"/>
      </c:barChart>
      <c:catAx>
        <c:axId val="720249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720242664"/>
        <c:crosses val="autoZero"/>
        <c:auto val="1"/>
        <c:lblAlgn val="ctr"/>
        <c:lblOffset val="100"/>
        <c:noMultiLvlLbl val="0"/>
      </c:catAx>
      <c:valAx>
        <c:axId val="720242664"/>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720249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showDLblsOverMax val="0"/>
  </c:chart>
  <c:spPr>
    <a:solidFill>
      <a:schemeClr val="bg1"/>
    </a:solidFill>
    <a:ln w="9525" cap="flat" cmpd="sng" algn="ctr">
      <a:noFill/>
      <a:round/>
    </a:ln>
    <a:effectLst/>
  </c:spPr>
  <c:txPr>
    <a:bodyPr/>
    <a:lstStyle/>
    <a:p>
      <a:pPr>
        <a:defRPr/>
      </a:pPr>
      <a:endParaRPr lang="fi-FI"/>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Taul14!$B$5</c:f>
              <c:strCache>
                <c:ptCount val="1"/>
                <c:pt idx="0">
                  <c:v>Korkea-aste </c:v>
                </c:pt>
              </c:strCache>
            </c:strRef>
          </c:tx>
          <c:spPr>
            <a:solidFill>
              <a:schemeClr val="accent1"/>
            </a:solidFill>
            <a:ln>
              <a:noFill/>
            </a:ln>
            <a:effectLst/>
          </c:spPr>
          <c:invertIfNegative val="0"/>
          <c:cat>
            <c:strRef>
              <c:f>Taul14!$A$6:$A$13</c:f>
              <c:strCache>
                <c:ptCount val="8"/>
                <c:pt idx="0">
                  <c:v>Norja </c:v>
                </c:pt>
                <c:pt idx="1">
                  <c:v>Ruotsi </c:v>
                </c:pt>
                <c:pt idx="2">
                  <c:v>Islanti </c:v>
                </c:pt>
                <c:pt idx="3">
                  <c:v>Tanska </c:v>
                </c:pt>
                <c:pt idx="4">
                  <c:v>OECD keskiarvo</c:v>
                </c:pt>
                <c:pt idx="5">
                  <c:v>Viro</c:v>
                </c:pt>
                <c:pt idx="6">
                  <c:v>EU23 keskiarvo</c:v>
                </c:pt>
                <c:pt idx="7">
                  <c:v>Suomi</c:v>
                </c:pt>
              </c:strCache>
            </c:strRef>
          </c:cat>
          <c:val>
            <c:numRef>
              <c:f>Taul14!$B$6:$B$13</c:f>
              <c:numCache>
                <c:formatCode>0.0</c:formatCode>
                <c:ptCount val="8"/>
                <c:pt idx="0">
                  <c:v>48.211601000000002</c:v>
                </c:pt>
                <c:pt idx="1">
                  <c:v>47.509987000000002</c:v>
                </c:pt>
                <c:pt idx="2">
                  <c:v>47.014381</c:v>
                </c:pt>
                <c:pt idx="3">
                  <c:v>44.819961999999997</c:v>
                </c:pt>
                <c:pt idx="4">
                  <c:v>44.285266999999997</c:v>
                </c:pt>
                <c:pt idx="5">
                  <c:v>43.633704999999999</c:v>
                </c:pt>
                <c:pt idx="6">
                  <c:v>42.875231999999997</c:v>
                </c:pt>
                <c:pt idx="7">
                  <c:v>41.313868999999997</c:v>
                </c:pt>
              </c:numCache>
            </c:numRef>
          </c:val>
          <c:extLst>
            <c:ext xmlns:c16="http://schemas.microsoft.com/office/drawing/2014/chart" uri="{C3380CC4-5D6E-409C-BE32-E72D297353CC}">
              <c16:uniqueId val="{00000000-F0A2-4CF9-993D-BC81DF068E0C}"/>
            </c:ext>
          </c:extLst>
        </c:ser>
        <c:ser>
          <c:idx val="1"/>
          <c:order val="1"/>
          <c:tx>
            <c:strRef>
              <c:f>Taul14!$C$5</c:f>
              <c:strCache>
                <c:ptCount val="1"/>
                <c:pt idx="0">
                  <c:v>Toinen aste </c:v>
                </c:pt>
              </c:strCache>
            </c:strRef>
          </c:tx>
          <c:spPr>
            <a:solidFill>
              <a:schemeClr val="accent2"/>
            </a:solidFill>
            <a:ln>
              <a:noFill/>
            </a:ln>
            <a:effectLst/>
          </c:spPr>
          <c:invertIfNegative val="0"/>
          <c:cat>
            <c:strRef>
              <c:f>Taul14!$A$6:$A$13</c:f>
              <c:strCache>
                <c:ptCount val="8"/>
                <c:pt idx="0">
                  <c:v>Norja </c:v>
                </c:pt>
                <c:pt idx="1">
                  <c:v>Ruotsi </c:v>
                </c:pt>
                <c:pt idx="2">
                  <c:v>Islanti </c:v>
                </c:pt>
                <c:pt idx="3">
                  <c:v>Tanska </c:v>
                </c:pt>
                <c:pt idx="4">
                  <c:v>OECD keskiarvo</c:v>
                </c:pt>
                <c:pt idx="5">
                  <c:v>Viro</c:v>
                </c:pt>
                <c:pt idx="6">
                  <c:v>EU23 keskiarvo</c:v>
                </c:pt>
                <c:pt idx="7">
                  <c:v>Suomi</c:v>
                </c:pt>
              </c:strCache>
            </c:strRef>
          </c:cat>
          <c:val>
            <c:numRef>
              <c:f>Taul14!$C$6:$C$13</c:f>
              <c:numCache>
                <c:formatCode>0.0</c:formatCode>
                <c:ptCount val="8"/>
                <c:pt idx="0">
                  <c:v>33.946548</c:v>
                </c:pt>
                <c:pt idx="1">
                  <c:v>35.170101000000003</c:v>
                </c:pt>
                <c:pt idx="2">
                  <c:v>33.576301999999998</c:v>
                </c:pt>
                <c:pt idx="3">
                  <c:v>37.754223000000003</c:v>
                </c:pt>
                <c:pt idx="4">
                  <c:v>41.128525000000003</c:v>
                </c:pt>
                <c:pt idx="5">
                  <c:v>44.297569000000003</c:v>
                </c:pt>
                <c:pt idx="6">
                  <c:v>43.520235999999997</c:v>
                </c:pt>
                <c:pt idx="7">
                  <c:v>49.197079000000002</c:v>
                </c:pt>
              </c:numCache>
            </c:numRef>
          </c:val>
          <c:extLst>
            <c:ext xmlns:c16="http://schemas.microsoft.com/office/drawing/2014/chart" uri="{C3380CC4-5D6E-409C-BE32-E72D297353CC}">
              <c16:uniqueId val="{00000001-F0A2-4CF9-993D-BC81DF068E0C}"/>
            </c:ext>
          </c:extLst>
        </c:ser>
        <c:ser>
          <c:idx val="2"/>
          <c:order val="2"/>
          <c:tx>
            <c:strRef>
              <c:f>Taul14!$D$5</c:f>
              <c:strCache>
                <c:ptCount val="1"/>
                <c:pt idx="0">
                  <c:v>Ei toisen asteen tutkintoa</c:v>
                </c:pt>
              </c:strCache>
            </c:strRef>
          </c:tx>
          <c:spPr>
            <a:solidFill>
              <a:schemeClr val="accent3"/>
            </a:solidFill>
            <a:ln>
              <a:noFill/>
            </a:ln>
            <a:effectLst/>
          </c:spPr>
          <c:invertIfNegative val="0"/>
          <c:cat>
            <c:strRef>
              <c:f>Taul14!$A$6:$A$13</c:f>
              <c:strCache>
                <c:ptCount val="8"/>
                <c:pt idx="0">
                  <c:v>Norja </c:v>
                </c:pt>
                <c:pt idx="1">
                  <c:v>Ruotsi </c:v>
                </c:pt>
                <c:pt idx="2">
                  <c:v>Islanti </c:v>
                </c:pt>
                <c:pt idx="3">
                  <c:v>Tanska </c:v>
                </c:pt>
                <c:pt idx="4">
                  <c:v>OECD keskiarvo</c:v>
                </c:pt>
                <c:pt idx="5">
                  <c:v>Viro</c:v>
                </c:pt>
                <c:pt idx="6">
                  <c:v>EU23 keskiarvo</c:v>
                </c:pt>
                <c:pt idx="7">
                  <c:v>Suomi</c:v>
                </c:pt>
              </c:strCache>
            </c:strRef>
          </c:cat>
          <c:val>
            <c:numRef>
              <c:f>Taul14!$D$6:$D$13</c:f>
              <c:numCache>
                <c:formatCode>0.0</c:formatCode>
                <c:ptCount val="8"/>
                <c:pt idx="0">
                  <c:v>17.841850000000001</c:v>
                </c:pt>
                <c:pt idx="1">
                  <c:v>17.319914000000001</c:v>
                </c:pt>
                <c:pt idx="2">
                  <c:v>19.409317000000001</c:v>
                </c:pt>
                <c:pt idx="3">
                  <c:v>17.425816000000001</c:v>
                </c:pt>
                <c:pt idx="4">
                  <c:v>15.043032999999999</c:v>
                </c:pt>
                <c:pt idx="5">
                  <c:v>12.068725000000001</c:v>
                </c:pt>
                <c:pt idx="6">
                  <c:v>13.604532000000001</c:v>
                </c:pt>
                <c:pt idx="7">
                  <c:v>9.4890509000000005</c:v>
                </c:pt>
              </c:numCache>
            </c:numRef>
          </c:val>
          <c:extLst>
            <c:ext xmlns:c16="http://schemas.microsoft.com/office/drawing/2014/chart" uri="{C3380CC4-5D6E-409C-BE32-E72D297353CC}">
              <c16:uniqueId val="{00000002-F0A2-4CF9-993D-BC81DF068E0C}"/>
            </c:ext>
          </c:extLst>
        </c:ser>
        <c:dLbls>
          <c:showLegendKey val="0"/>
          <c:showVal val="0"/>
          <c:showCatName val="0"/>
          <c:showSerName val="0"/>
          <c:showPercent val="0"/>
          <c:showBubbleSize val="0"/>
        </c:dLbls>
        <c:gapWidth val="150"/>
        <c:overlap val="100"/>
        <c:axId val="733299480"/>
        <c:axId val="733304728"/>
      </c:barChart>
      <c:catAx>
        <c:axId val="733299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733304728"/>
        <c:crosses val="autoZero"/>
        <c:auto val="1"/>
        <c:lblAlgn val="ctr"/>
        <c:lblOffset val="100"/>
        <c:noMultiLvlLbl val="0"/>
      </c:catAx>
      <c:valAx>
        <c:axId val="733304728"/>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733299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showDLblsOverMax val="0"/>
  </c:chart>
  <c:spPr>
    <a:solidFill>
      <a:schemeClr val="bg1"/>
    </a:solidFill>
    <a:ln w="9525" cap="flat" cmpd="sng" algn="ctr">
      <a:noFill/>
      <a:round/>
    </a:ln>
    <a:effectLst/>
  </c:spPr>
  <c:txPr>
    <a:bodyPr/>
    <a:lstStyle/>
    <a:p>
      <a:pPr>
        <a:defRPr/>
      </a:pPr>
      <a:endParaRPr lang="fi-FI"/>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'Perusopetuksen kustannukset '!$B$14:$B$15</c:f>
              <c:strCache>
                <c:ptCount val="2"/>
                <c:pt idx="0">
                  <c:v>Perusaste</c:v>
                </c:pt>
                <c:pt idx="1">
                  <c:v>luokat 1-6</c:v>
                </c:pt>
              </c:strCache>
            </c:strRef>
          </c:tx>
          <c:spPr>
            <a:solidFill>
              <a:schemeClr val="accent1"/>
            </a:solidFill>
            <a:ln>
              <a:noFill/>
            </a:ln>
            <a:effectLst/>
          </c:spPr>
          <c:invertIfNegative val="0"/>
          <c:cat>
            <c:strRef>
              <c:f>'Perusopetuksen kustannukset '!$A$16:$A$22</c:f>
              <c:strCache>
                <c:ptCount val="7"/>
                <c:pt idx="0">
                  <c:v>Viro</c:v>
                </c:pt>
                <c:pt idx="1">
                  <c:v>Suomi</c:v>
                </c:pt>
                <c:pt idx="2">
                  <c:v>Ruotsi</c:v>
                </c:pt>
                <c:pt idx="3">
                  <c:v>Islanti</c:v>
                </c:pt>
                <c:pt idx="4">
                  <c:v>Norja</c:v>
                </c:pt>
                <c:pt idx="5">
                  <c:v>OECD keskiarvo</c:v>
                </c:pt>
                <c:pt idx="6">
                  <c:v>EU23 keskiarvo</c:v>
                </c:pt>
              </c:strCache>
            </c:strRef>
          </c:cat>
          <c:val>
            <c:numRef>
              <c:f>'Perusopetuksen kustannukset '!$B$16:$B$22</c:f>
              <c:numCache>
                <c:formatCode>#,##0</c:formatCode>
                <c:ptCount val="7"/>
                <c:pt idx="0">
                  <c:v>6872</c:v>
                </c:pt>
                <c:pt idx="1">
                  <c:v>9447</c:v>
                </c:pt>
                <c:pt idx="2">
                  <c:v>11338</c:v>
                </c:pt>
                <c:pt idx="3">
                  <c:v>11757</c:v>
                </c:pt>
                <c:pt idx="4">
                  <c:v>12619</c:v>
                </c:pt>
                <c:pt idx="5">
                  <c:v>8470</c:v>
                </c:pt>
                <c:pt idx="6">
                  <c:v>8548</c:v>
                </c:pt>
              </c:numCache>
            </c:numRef>
          </c:val>
          <c:extLst>
            <c:ext xmlns:c16="http://schemas.microsoft.com/office/drawing/2014/chart" uri="{C3380CC4-5D6E-409C-BE32-E72D297353CC}">
              <c16:uniqueId val="{00000000-0412-45B7-BAF8-395151782D8E}"/>
            </c:ext>
          </c:extLst>
        </c:ser>
        <c:ser>
          <c:idx val="1"/>
          <c:order val="1"/>
          <c:tx>
            <c:strRef>
              <c:f>'Perusopetuksen kustannukset '!$C$14:$C$15</c:f>
              <c:strCache>
                <c:ptCount val="2"/>
                <c:pt idx="0">
                  <c:v>Perusaste</c:v>
                </c:pt>
                <c:pt idx="1">
                  <c:v>luokat 7-9</c:v>
                </c:pt>
              </c:strCache>
            </c:strRef>
          </c:tx>
          <c:spPr>
            <a:solidFill>
              <a:schemeClr val="accent2"/>
            </a:solidFill>
            <a:ln>
              <a:noFill/>
            </a:ln>
            <a:effectLst/>
          </c:spPr>
          <c:invertIfNegative val="0"/>
          <c:cat>
            <c:strRef>
              <c:f>'Perusopetuksen kustannukset '!$A$16:$A$22</c:f>
              <c:strCache>
                <c:ptCount val="7"/>
                <c:pt idx="0">
                  <c:v>Viro</c:v>
                </c:pt>
                <c:pt idx="1">
                  <c:v>Suomi</c:v>
                </c:pt>
                <c:pt idx="2">
                  <c:v>Ruotsi</c:v>
                </c:pt>
                <c:pt idx="3">
                  <c:v>Islanti</c:v>
                </c:pt>
                <c:pt idx="4">
                  <c:v>Norja</c:v>
                </c:pt>
                <c:pt idx="5">
                  <c:v>OECD keskiarvo</c:v>
                </c:pt>
                <c:pt idx="6">
                  <c:v>EU23 keskiarvo</c:v>
                </c:pt>
              </c:strCache>
            </c:strRef>
          </c:cat>
          <c:val>
            <c:numRef>
              <c:f>'Perusopetuksen kustannukset '!$C$16:$C$22</c:f>
              <c:numCache>
                <c:formatCode>#,##0</c:formatCode>
                <c:ptCount val="7"/>
                <c:pt idx="0">
                  <c:v>7047</c:v>
                </c:pt>
                <c:pt idx="1">
                  <c:v>15041</c:v>
                </c:pt>
                <c:pt idx="2">
                  <c:v>12020</c:v>
                </c:pt>
                <c:pt idx="3">
                  <c:v>13501</c:v>
                </c:pt>
                <c:pt idx="4">
                  <c:v>13532</c:v>
                </c:pt>
                <c:pt idx="5">
                  <c:v>9884</c:v>
                </c:pt>
                <c:pt idx="6">
                  <c:v>10302</c:v>
                </c:pt>
              </c:numCache>
            </c:numRef>
          </c:val>
          <c:extLst>
            <c:ext xmlns:c16="http://schemas.microsoft.com/office/drawing/2014/chart" uri="{C3380CC4-5D6E-409C-BE32-E72D297353CC}">
              <c16:uniqueId val="{00000001-0412-45B7-BAF8-395151782D8E}"/>
            </c:ext>
          </c:extLst>
        </c:ser>
        <c:dLbls>
          <c:showLegendKey val="0"/>
          <c:showVal val="0"/>
          <c:showCatName val="0"/>
          <c:showSerName val="0"/>
          <c:showPercent val="0"/>
          <c:showBubbleSize val="0"/>
        </c:dLbls>
        <c:gapWidth val="219"/>
        <c:overlap val="-27"/>
        <c:axId val="784657888"/>
        <c:axId val="784658544"/>
      </c:barChart>
      <c:catAx>
        <c:axId val="78465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784658544"/>
        <c:crosses val="autoZero"/>
        <c:auto val="1"/>
        <c:lblAlgn val="ctr"/>
        <c:lblOffset val="100"/>
        <c:noMultiLvlLbl val="0"/>
      </c:catAx>
      <c:valAx>
        <c:axId val="7846585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78465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04DD3-3A1C-4969-84C4-33CAB8FDE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19</Pages>
  <Words>3926</Words>
  <Characters>31805</Characters>
  <Application>Microsoft Office Word</Application>
  <DocSecurity>0</DocSecurity>
  <Lines>265</Lines>
  <Paragraphs>71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Volmari Kristiina</dc:creator>
  <cp:keywords/>
  <dc:description/>
  <cp:lastModifiedBy>Virkkula Maria</cp:lastModifiedBy>
  <cp:revision>4</cp:revision>
  <dcterms:created xsi:type="dcterms:W3CDTF">2019-09-10T06:33:00Z</dcterms:created>
  <dcterms:modified xsi:type="dcterms:W3CDTF">2019-09-10T06:54:00Z</dcterms:modified>
</cp:coreProperties>
</file>