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64B80" w14:textId="77777777" w:rsidR="0021718D" w:rsidRPr="0021718D" w:rsidRDefault="0021718D" w:rsidP="0021718D">
      <w:pPr>
        <w:rPr>
          <w:b/>
          <w:sz w:val="24"/>
        </w:rPr>
      </w:pPr>
      <w:r w:rsidRPr="0021718D">
        <w:rPr>
          <w:b/>
          <w:sz w:val="24"/>
        </w:rPr>
        <w:t>Aiemmin hankitun osaamisen tunnistaminen ja tunnustaminen</w:t>
      </w:r>
    </w:p>
    <w:p w14:paraId="487B2C97" w14:textId="77777777" w:rsidR="0021718D" w:rsidRDefault="00335516" w:rsidP="0021718D">
      <w:r w:rsidRPr="0021718D">
        <w:t xml:space="preserve"> </w:t>
      </w:r>
    </w:p>
    <w:p w14:paraId="386A7473" w14:textId="77777777" w:rsidR="00D17E58" w:rsidRDefault="00D17E58" w:rsidP="0021718D">
      <w:pPr>
        <w:spacing w:line="360" w:lineRule="auto"/>
        <w:jc w:val="both"/>
        <w:rPr>
          <w:sz w:val="24"/>
          <w:szCs w:val="24"/>
        </w:rPr>
      </w:pPr>
    </w:p>
    <w:p w14:paraId="67022037" w14:textId="77777777" w:rsidR="00D17E58" w:rsidRPr="00D17E58" w:rsidRDefault="00D17E58" w:rsidP="0021718D">
      <w:pPr>
        <w:spacing w:line="360" w:lineRule="auto"/>
        <w:jc w:val="both"/>
        <w:rPr>
          <w:sz w:val="24"/>
          <w:szCs w:val="24"/>
          <w:u w:val="single"/>
        </w:rPr>
      </w:pPr>
      <w:r w:rsidRPr="00D17E58">
        <w:rPr>
          <w:sz w:val="24"/>
          <w:szCs w:val="24"/>
          <w:u w:val="single"/>
        </w:rPr>
        <w:t>Yleistä</w:t>
      </w:r>
    </w:p>
    <w:p w14:paraId="579ABFE9" w14:textId="77777777" w:rsidR="00D17E58" w:rsidRDefault="00D17E58" w:rsidP="0021718D">
      <w:pPr>
        <w:spacing w:line="360" w:lineRule="auto"/>
        <w:jc w:val="both"/>
        <w:rPr>
          <w:sz w:val="24"/>
          <w:szCs w:val="24"/>
        </w:rPr>
      </w:pPr>
    </w:p>
    <w:p w14:paraId="66C136FE" w14:textId="77777777" w:rsidR="00875DA8" w:rsidRDefault="0021718D" w:rsidP="0021718D">
      <w:pPr>
        <w:spacing w:line="360" w:lineRule="auto"/>
        <w:jc w:val="both"/>
        <w:rPr>
          <w:sz w:val="24"/>
          <w:szCs w:val="24"/>
        </w:rPr>
      </w:pPr>
      <w:r>
        <w:rPr>
          <w:sz w:val="24"/>
          <w:szCs w:val="24"/>
        </w:rPr>
        <w:t xml:space="preserve">Henkilökohtaista opiskelusuunnitelmaa laadittaessa on syytä kiinnittää erityistä huomiota opiskelijan aiemmin hankkiman osaamisen tunnistamiseen ja tunnustamiseen. Tämä on opiskelijan oikeus, joka hyödyttää hänen itsensä lisäksi </w:t>
      </w:r>
      <w:r w:rsidR="00D17E58">
        <w:rPr>
          <w:sz w:val="24"/>
          <w:szCs w:val="24"/>
        </w:rPr>
        <w:t>opetuksen järjestäjiä ja yhteiskuntaa laajemminkin. On tärkeää, että opinnot sujuvat joutuisasti ja päällekkäisyyttä vältetään.</w:t>
      </w:r>
      <w:r w:rsidR="00875DA8">
        <w:rPr>
          <w:sz w:val="24"/>
          <w:szCs w:val="24"/>
        </w:rPr>
        <w:t xml:space="preserve"> Kun opiskelija voi keskittyä siihen, mitä hän ei </w:t>
      </w:r>
      <w:r w:rsidR="00DD7636">
        <w:rPr>
          <w:sz w:val="24"/>
          <w:szCs w:val="24"/>
        </w:rPr>
        <w:t xml:space="preserve">vielä </w:t>
      </w:r>
      <w:r w:rsidR="00875DA8">
        <w:rPr>
          <w:sz w:val="24"/>
          <w:szCs w:val="24"/>
        </w:rPr>
        <w:t xml:space="preserve">osaa, pysyy motivaatio korkeammalla ja </w:t>
      </w:r>
      <w:r w:rsidR="00DD7636" w:rsidRPr="00DD7636">
        <w:rPr>
          <w:sz w:val="24"/>
          <w:szCs w:val="24"/>
        </w:rPr>
        <w:t>opiskelu tehokkaampana</w:t>
      </w:r>
      <w:r w:rsidR="00875DA8">
        <w:rPr>
          <w:sz w:val="24"/>
          <w:szCs w:val="24"/>
        </w:rPr>
        <w:t>. Varsinkin aikuisopiskelijoilla on jo paljo</w:t>
      </w:r>
      <w:r w:rsidR="000E343A">
        <w:rPr>
          <w:sz w:val="24"/>
          <w:szCs w:val="24"/>
        </w:rPr>
        <w:t>n aiempaa osaamista.</w:t>
      </w:r>
      <w:r w:rsidR="00875DA8">
        <w:rPr>
          <w:sz w:val="24"/>
          <w:szCs w:val="24"/>
        </w:rPr>
        <w:t xml:space="preserve"> </w:t>
      </w:r>
    </w:p>
    <w:p w14:paraId="1D6796F3" w14:textId="77777777" w:rsidR="00875DA8" w:rsidRDefault="00875DA8" w:rsidP="0021718D">
      <w:pPr>
        <w:spacing w:line="360" w:lineRule="auto"/>
        <w:jc w:val="both"/>
        <w:rPr>
          <w:sz w:val="24"/>
          <w:szCs w:val="24"/>
        </w:rPr>
      </w:pPr>
    </w:p>
    <w:p w14:paraId="2A16B89A" w14:textId="77777777" w:rsidR="00335516" w:rsidRDefault="0021718D" w:rsidP="0021718D">
      <w:pPr>
        <w:spacing w:line="360" w:lineRule="auto"/>
        <w:jc w:val="both"/>
        <w:rPr>
          <w:sz w:val="24"/>
          <w:szCs w:val="24"/>
        </w:rPr>
      </w:pPr>
      <w:r>
        <w:rPr>
          <w:sz w:val="24"/>
          <w:szCs w:val="24"/>
        </w:rPr>
        <w:t>Jo ennen opiskelusuunnitelman laatimista opiskelijalle on hyvä mainita mahdollisuudesta</w:t>
      </w:r>
      <w:r w:rsidR="0047360F">
        <w:rPr>
          <w:sz w:val="24"/>
          <w:szCs w:val="24"/>
        </w:rPr>
        <w:t xml:space="preserve"> saada aiempi osaaminen tunnustetuksi, </w:t>
      </w:r>
      <w:r>
        <w:rPr>
          <w:sz w:val="24"/>
          <w:szCs w:val="24"/>
        </w:rPr>
        <w:t>jotta hän voi valmistautua keskusteluun ja hankkia tarvittavat asiakirjat</w:t>
      </w:r>
      <w:r w:rsidR="0047360F">
        <w:rPr>
          <w:sz w:val="24"/>
          <w:szCs w:val="24"/>
        </w:rPr>
        <w:t xml:space="preserve"> sekä tarvittaessa käännättää ne</w:t>
      </w:r>
      <w:r>
        <w:rPr>
          <w:sz w:val="24"/>
          <w:szCs w:val="24"/>
        </w:rPr>
        <w:t>.</w:t>
      </w:r>
      <w:r w:rsidR="00875DA8">
        <w:rPr>
          <w:sz w:val="24"/>
          <w:szCs w:val="24"/>
        </w:rPr>
        <w:t xml:space="preserve"> Aiempi osaaminen voi olla formaalin lisäksi nonformaalia ja informaalia.</w:t>
      </w:r>
      <w:r w:rsidR="0047360F">
        <w:rPr>
          <w:sz w:val="24"/>
          <w:szCs w:val="24"/>
        </w:rPr>
        <w:t xml:space="preserve"> </w:t>
      </w:r>
      <w:r w:rsidR="009E6457">
        <w:rPr>
          <w:sz w:val="24"/>
          <w:szCs w:val="24"/>
        </w:rPr>
        <w:t xml:space="preserve">Kannattaa myös muistaa, että osaamattomuuskin on tunnistettava ja tunnustettava. </w:t>
      </w:r>
      <w:r w:rsidR="0047360F">
        <w:rPr>
          <w:sz w:val="24"/>
          <w:szCs w:val="24"/>
        </w:rPr>
        <w:t xml:space="preserve">Keskusteluun on syytä varata riittävästi aikaa ja </w:t>
      </w:r>
      <w:r w:rsidR="00875DA8">
        <w:rPr>
          <w:sz w:val="24"/>
          <w:szCs w:val="24"/>
        </w:rPr>
        <w:t xml:space="preserve">se kannattaa </w:t>
      </w:r>
      <w:r w:rsidR="0047360F">
        <w:rPr>
          <w:sz w:val="24"/>
          <w:szCs w:val="24"/>
        </w:rPr>
        <w:t xml:space="preserve">käydä avoimin mielin. </w:t>
      </w:r>
      <w:r>
        <w:rPr>
          <w:sz w:val="24"/>
          <w:szCs w:val="24"/>
        </w:rPr>
        <w:t xml:space="preserve">  </w:t>
      </w:r>
    </w:p>
    <w:p w14:paraId="44B4BAFF" w14:textId="77777777" w:rsidR="009E6457" w:rsidRDefault="009E6457" w:rsidP="0021718D">
      <w:pPr>
        <w:spacing w:line="360" w:lineRule="auto"/>
        <w:jc w:val="both"/>
        <w:rPr>
          <w:sz w:val="24"/>
          <w:szCs w:val="24"/>
        </w:rPr>
      </w:pPr>
    </w:p>
    <w:p w14:paraId="64769450" w14:textId="77777777" w:rsidR="006B595F" w:rsidRPr="005A2B43" w:rsidRDefault="006B595F" w:rsidP="006B595F">
      <w:pPr>
        <w:spacing w:line="360" w:lineRule="auto"/>
        <w:jc w:val="both"/>
        <w:rPr>
          <w:sz w:val="24"/>
          <w:szCs w:val="24"/>
          <w:u w:val="single"/>
        </w:rPr>
      </w:pPr>
      <w:r w:rsidRPr="005A2B43">
        <w:rPr>
          <w:sz w:val="24"/>
          <w:szCs w:val="24"/>
          <w:u w:val="single"/>
        </w:rPr>
        <w:t>Määräysperusta</w:t>
      </w:r>
    </w:p>
    <w:p w14:paraId="3424AC70" w14:textId="77777777" w:rsidR="006B595F" w:rsidRDefault="006B595F" w:rsidP="006B595F">
      <w:pPr>
        <w:spacing w:line="360" w:lineRule="auto"/>
        <w:jc w:val="both"/>
        <w:rPr>
          <w:sz w:val="24"/>
          <w:szCs w:val="24"/>
        </w:rPr>
      </w:pPr>
    </w:p>
    <w:p w14:paraId="7DF80353" w14:textId="77777777" w:rsidR="006B595F" w:rsidRDefault="006B595F" w:rsidP="006B595F">
      <w:pPr>
        <w:spacing w:line="360" w:lineRule="auto"/>
        <w:jc w:val="both"/>
        <w:rPr>
          <w:sz w:val="24"/>
          <w:szCs w:val="24"/>
        </w:rPr>
      </w:pPr>
      <w:r>
        <w:rPr>
          <w:sz w:val="24"/>
          <w:szCs w:val="24"/>
        </w:rPr>
        <w:t xml:space="preserve">Aikuisten perusopetuksen opetussuunnitelman perusteiden </w:t>
      </w:r>
      <w:r w:rsidR="00DD7636">
        <w:rPr>
          <w:sz w:val="24"/>
          <w:szCs w:val="24"/>
        </w:rPr>
        <w:t xml:space="preserve">(Opetushallitus </w:t>
      </w:r>
      <w:r>
        <w:rPr>
          <w:sz w:val="24"/>
          <w:szCs w:val="24"/>
        </w:rPr>
        <w:t>2017</w:t>
      </w:r>
      <w:r w:rsidR="00DD7636">
        <w:rPr>
          <w:sz w:val="24"/>
          <w:szCs w:val="24"/>
        </w:rPr>
        <w:t>)</w:t>
      </w:r>
      <w:r>
        <w:rPr>
          <w:sz w:val="24"/>
          <w:szCs w:val="24"/>
        </w:rPr>
        <w:t xml:space="preserve"> </w:t>
      </w:r>
      <w:r w:rsidR="00DD7636">
        <w:rPr>
          <w:sz w:val="24"/>
          <w:szCs w:val="24"/>
        </w:rPr>
        <w:t>luvun</w:t>
      </w:r>
      <w:r>
        <w:rPr>
          <w:sz w:val="24"/>
          <w:szCs w:val="24"/>
        </w:rPr>
        <w:t xml:space="preserve"> 7.5 mukaan opiskelijan lähtötaso on arvioitava tarkoituksenmukaisen henkilökohtaisen opiskelusuunnitelman määrittämiseksi. Arviointi tehdään tarvittaessa yhteistyössä muiden viranomaisten, kuten kotouttamisesta ja/tai työ- ja elinkeinohallinnosta vastaavien viranomaisten tai heidän määrittämiensä tahojen kanssa. Opiskelijan tieto- ja taitotaso eri oppiaineissa arvioidaan. Mahdollinen osaaminen tunnistetaan ja tunnustetaan ja opiskelijan osaamista vastaavat kurssit </w:t>
      </w:r>
      <w:proofErr w:type="spellStart"/>
      <w:r>
        <w:rPr>
          <w:sz w:val="24"/>
          <w:szCs w:val="24"/>
        </w:rPr>
        <w:t>hyväksiluetaan</w:t>
      </w:r>
      <w:proofErr w:type="spellEnd"/>
      <w:r>
        <w:rPr>
          <w:sz w:val="24"/>
          <w:szCs w:val="24"/>
        </w:rPr>
        <w:t xml:space="preserve">. Kun opiskelijalle luetaan hyväksi opintoja muista suomalaisista oppilaitoksista, pitäydytään suoritusoppilaitoksen antamassa arvioinnissa. Eri vaiheille tuntijakoasetuksessa säädetty vähimmäiskurssimäärä ei velvoita kaikkien kurssien suorittamiseen, vaan asettaa tason, joka tulee kussakin opintojen vaiheessa saavuttaa. </w:t>
      </w:r>
    </w:p>
    <w:p w14:paraId="2EA481A9" w14:textId="77777777" w:rsidR="006B595F" w:rsidRDefault="006B595F" w:rsidP="006B595F">
      <w:pPr>
        <w:spacing w:line="360" w:lineRule="auto"/>
        <w:jc w:val="both"/>
        <w:rPr>
          <w:sz w:val="24"/>
          <w:szCs w:val="24"/>
        </w:rPr>
      </w:pPr>
    </w:p>
    <w:p w14:paraId="780F09A2" w14:textId="77777777" w:rsidR="006B595F" w:rsidRDefault="006B595F" w:rsidP="006B595F">
      <w:pPr>
        <w:spacing w:line="360" w:lineRule="auto"/>
        <w:jc w:val="both"/>
        <w:rPr>
          <w:sz w:val="24"/>
          <w:szCs w:val="24"/>
        </w:rPr>
      </w:pPr>
      <w:r>
        <w:rPr>
          <w:sz w:val="24"/>
          <w:szCs w:val="24"/>
        </w:rPr>
        <w:t xml:space="preserve">Opiskelijan opinnot </w:t>
      </w:r>
      <w:proofErr w:type="gramStart"/>
      <w:r>
        <w:rPr>
          <w:sz w:val="24"/>
          <w:szCs w:val="24"/>
        </w:rPr>
        <w:t>on</w:t>
      </w:r>
      <w:proofErr w:type="gramEnd"/>
      <w:r>
        <w:rPr>
          <w:sz w:val="24"/>
          <w:szCs w:val="24"/>
        </w:rPr>
        <w:t xml:space="preserve"> eri vaiheiden sisällä </w:t>
      </w:r>
      <w:proofErr w:type="spellStart"/>
      <w:r>
        <w:rPr>
          <w:sz w:val="24"/>
          <w:szCs w:val="24"/>
        </w:rPr>
        <w:t>henkilökohtaistettava</w:t>
      </w:r>
      <w:proofErr w:type="spellEnd"/>
      <w:r>
        <w:rPr>
          <w:sz w:val="24"/>
          <w:szCs w:val="24"/>
        </w:rPr>
        <w:t xml:space="preserve">. Vaikka opiskelijan arvioitaisiin tarvitsevan esimerkiksi alkuvaiheen opetusta, hänen ei tarvitse lähtökohtaisesti suorittaa kaikkia kyseisen vaiheen pakollisia opintoja. Tällöin opinnot </w:t>
      </w:r>
      <w:proofErr w:type="spellStart"/>
      <w:r>
        <w:rPr>
          <w:sz w:val="24"/>
          <w:szCs w:val="24"/>
        </w:rPr>
        <w:t>henkilökohtaistetaan</w:t>
      </w:r>
      <w:proofErr w:type="spellEnd"/>
      <w:r>
        <w:rPr>
          <w:sz w:val="24"/>
          <w:szCs w:val="24"/>
        </w:rPr>
        <w:t xml:space="preserve"> myös kyseisen vaiheen sisällä </w:t>
      </w:r>
      <w:proofErr w:type="spellStart"/>
      <w:r>
        <w:rPr>
          <w:sz w:val="24"/>
          <w:szCs w:val="24"/>
        </w:rPr>
        <w:t>hyväksilukemalla</w:t>
      </w:r>
      <w:proofErr w:type="spellEnd"/>
      <w:r>
        <w:rPr>
          <w:sz w:val="24"/>
          <w:szCs w:val="24"/>
        </w:rPr>
        <w:t xml:space="preserve"> opiskelijan muualla hankittu osaaminen.  </w:t>
      </w:r>
    </w:p>
    <w:p w14:paraId="73F17280" w14:textId="77777777" w:rsidR="005A2B43" w:rsidRDefault="005A2B43" w:rsidP="00F27095">
      <w:pPr>
        <w:spacing w:line="360" w:lineRule="auto"/>
        <w:jc w:val="both"/>
        <w:rPr>
          <w:sz w:val="24"/>
          <w:szCs w:val="24"/>
        </w:rPr>
      </w:pPr>
    </w:p>
    <w:p w14:paraId="10C29303" w14:textId="77777777" w:rsidR="006B595F" w:rsidRDefault="006B595F" w:rsidP="00F27095">
      <w:pPr>
        <w:spacing w:line="360" w:lineRule="auto"/>
        <w:jc w:val="both"/>
        <w:rPr>
          <w:sz w:val="24"/>
          <w:szCs w:val="24"/>
        </w:rPr>
      </w:pPr>
    </w:p>
    <w:p w14:paraId="138E8CF8" w14:textId="77777777" w:rsidR="005A2B43" w:rsidRDefault="00055A9F" w:rsidP="00F27095">
      <w:pPr>
        <w:spacing w:line="360" w:lineRule="auto"/>
        <w:jc w:val="both"/>
        <w:rPr>
          <w:sz w:val="24"/>
          <w:szCs w:val="24"/>
          <w:u w:val="single"/>
        </w:rPr>
      </w:pPr>
      <w:r w:rsidRPr="00055A9F">
        <w:rPr>
          <w:sz w:val="24"/>
          <w:szCs w:val="24"/>
          <w:u w:val="single"/>
        </w:rPr>
        <w:lastRenderedPageBreak/>
        <w:t>Käytännössä huomattavia seikkoja</w:t>
      </w:r>
    </w:p>
    <w:p w14:paraId="5EC2C661" w14:textId="77777777" w:rsidR="000140ED" w:rsidRDefault="000140ED" w:rsidP="00F27095">
      <w:pPr>
        <w:spacing w:line="360" w:lineRule="auto"/>
        <w:jc w:val="both"/>
        <w:rPr>
          <w:sz w:val="24"/>
          <w:szCs w:val="24"/>
          <w:u w:val="single"/>
        </w:rPr>
      </w:pPr>
    </w:p>
    <w:p w14:paraId="71417198" w14:textId="0925B3E2" w:rsidR="000A6356" w:rsidRDefault="000A6356" w:rsidP="000A6356">
      <w:pPr>
        <w:pStyle w:val="Luettelokappale"/>
        <w:numPr>
          <w:ilvl w:val="0"/>
          <w:numId w:val="23"/>
        </w:numPr>
        <w:spacing w:line="360" w:lineRule="auto"/>
        <w:jc w:val="both"/>
        <w:rPr>
          <w:sz w:val="24"/>
          <w:szCs w:val="24"/>
        </w:rPr>
      </w:pPr>
      <w:r>
        <w:rPr>
          <w:sz w:val="24"/>
          <w:szCs w:val="24"/>
        </w:rPr>
        <w:t xml:space="preserve">Pakollisia ja valtakunnallisia </w:t>
      </w:r>
      <w:r w:rsidR="00253C46">
        <w:rPr>
          <w:sz w:val="24"/>
          <w:szCs w:val="24"/>
        </w:rPr>
        <w:t xml:space="preserve">valinnaisia </w:t>
      </w:r>
      <w:r>
        <w:rPr>
          <w:sz w:val="24"/>
          <w:szCs w:val="24"/>
        </w:rPr>
        <w:t xml:space="preserve">kursseja vastaavista suorituksista on annettava arvosana. Tarvittaessa opiskelijan on annettava lisänäyttöjä. </w:t>
      </w:r>
    </w:p>
    <w:p w14:paraId="76AFC5CF" w14:textId="77777777" w:rsidR="000140ED" w:rsidRPr="001A2ED9" w:rsidRDefault="000140ED" w:rsidP="001A2ED9">
      <w:pPr>
        <w:pStyle w:val="Luettelokappale"/>
        <w:numPr>
          <w:ilvl w:val="0"/>
          <w:numId w:val="23"/>
        </w:numPr>
        <w:spacing w:line="360" w:lineRule="auto"/>
        <w:jc w:val="both"/>
        <w:rPr>
          <w:sz w:val="24"/>
          <w:szCs w:val="24"/>
        </w:rPr>
      </w:pPr>
      <w:r w:rsidRPr="001A2ED9">
        <w:rPr>
          <w:sz w:val="24"/>
          <w:szCs w:val="24"/>
        </w:rPr>
        <w:t xml:space="preserve">Arvosanat </w:t>
      </w:r>
      <w:r w:rsidR="00EC13CE" w:rsidRPr="001A2ED9">
        <w:rPr>
          <w:sz w:val="24"/>
          <w:szCs w:val="24"/>
        </w:rPr>
        <w:t xml:space="preserve">voidaan </w:t>
      </w:r>
      <w:r w:rsidRPr="001A2ED9">
        <w:rPr>
          <w:sz w:val="24"/>
          <w:szCs w:val="24"/>
        </w:rPr>
        <w:t xml:space="preserve">muuntaa </w:t>
      </w:r>
      <w:r w:rsidR="00702936" w:rsidRPr="001A2ED9">
        <w:rPr>
          <w:sz w:val="24"/>
          <w:szCs w:val="24"/>
        </w:rPr>
        <w:t xml:space="preserve">asteikolta toiselle </w:t>
      </w:r>
      <w:r w:rsidR="001A2ED9" w:rsidRPr="001A2ED9">
        <w:rPr>
          <w:sz w:val="24"/>
          <w:szCs w:val="24"/>
        </w:rPr>
        <w:t>seuraava</w:t>
      </w:r>
      <w:r w:rsidR="00DD7636">
        <w:rPr>
          <w:sz w:val="24"/>
          <w:szCs w:val="24"/>
        </w:rPr>
        <w:t>n taulukon mukaise</w:t>
      </w:r>
      <w:r w:rsidR="001A2ED9" w:rsidRPr="001A2ED9">
        <w:rPr>
          <w:sz w:val="24"/>
          <w:szCs w:val="24"/>
        </w:rPr>
        <w:t>sti.</w:t>
      </w:r>
      <w:r w:rsidR="00702936" w:rsidRPr="001A2ED9">
        <w:rPr>
          <w:sz w:val="24"/>
          <w:szCs w:val="24"/>
        </w:rPr>
        <w:t xml:space="preserve"> Pyöristykset tehdään opiskelijan eduksi. </w:t>
      </w:r>
      <w:r w:rsidR="001A2ED9" w:rsidRPr="001A2ED9">
        <w:rPr>
          <w:sz w:val="24"/>
          <w:szCs w:val="24"/>
        </w:rPr>
        <w:t>Vastaava asteikko on lukiokoulutuksen opetussuunnitelman perusteissa</w:t>
      </w:r>
      <w:r w:rsidR="00DD7636">
        <w:rPr>
          <w:sz w:val="24"/>
          <w:szCs w:val="24"/>
        </w:rPr>
        <w:t xml:space="preserve"> (Opetushallitus 2015)</w:t>
      </w:r>
      <w:r w:rsidR="001A2ED9" w:rsidRPr="001A2ED9">
        <w:rPr>
          <w:sz w:val="24"/>
          <w:szCs w:val="24"/>
        </w:rPr>
        <w:t>.</w:t>
      </w:r>
      <w:r w:rsidR="001A2ED9">
        <w:rPr>
          <w:sz w:val="24"/>
          <w:szCs w:val="24"/>
        </w:rPr>
        <w:t xml:space="preserve"> Tarvittaessa arvosanaa voidaan tarkentaa erillisin näytöin. </w:t>
      </w:r>
    </w:p>
    <w:tbl>
      <w:tblPr>
        <w:tblpPr w:leftFromText="141" w:rightFromText="141" w:vertAnchor="text" w:horzAnchor="page" w:tblpX="1601" w:tblpY="158"/>
        <w:tblW w:w="6480" w:type="dxa"/>
        <w:tblCellMar>
          <w:left w:w="70" w:type="dxa"/>
          <w:right w:w="70" w:type="dxa"/>
        </w:tblCellMar>
        <w:tblLook w:val="04A0" w:firstRow="1" w:lastRow="0" w:firstColumn="1" w:lastColumn="0" w:noHBand="0" w:noVBand="1"/>
      </w:tblPr>
      <w:tblGrid>
        <w:gridCol w:w="2180"/>
        <w:gridCol w:w="2160"/>
        <w:gridCol w:w="2140"/>
      </w:tblGrid>
      <w:tr w:rsidR="001A2ED9" w:rsidRPr="000140ED" w14:paraId="099A8BF6" w14:textId="77777777" w:rsidTr="001A2ED9">
        <w:trPr>
          <w:trHeight w:val="300"/>
        </w:trPr>
        <w:tc>
          <w:tcPr>
            <w:tcW w:w="2180" w:type="dxa"/>
            <w:tcBorders>
              <w:top w:val="single" w:sz="4" w:space="0" w:color="auto"/>
              <w:left w:val="single" w:sz="4" w:space="0" w:color="auto"/>
              <w:bottom w:val="nil"/>
              <w:right w:val="nil"/>
            </w:tcBorders>
            <w:shd w:val="clear" w:color="auto" w:fill="auto"/>
            <w:noWrap/>
            <w:vAlign w:val="bottom"/>
            <w:hideMark/>
          </w:tcPr>
          <w:p w14:paraId="50447E20"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 xml:space="preserve">Perusopetuksen </w:t>
            </w:r>
          </w:p>
        </w:tc>
        <w:tc>
          <w:tcPr>
            <w:tcW w:w="2160" w:type="dxa"/>
            <w:tcBorders>
              <w:top w:val="single" w:sz="4" w:space="0" w:color="auto"/>
              <w:left w:val="nil"/>
              <w:bottom w:val="nil"/>
              <w:right w:val="nil"/>
            </w:tcBorders>
            <w:shd w:val="clear" w:color="auto" w:fill="auto"/>
            <w:noWrap/>
            <w:vAlign w:val="bottom"/>
            <w:hideMark/>
          </w:tcPr>
          <w:p w14:paraId="6EA76910"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Asteikko</w:t>
            </w:r>
          </w:p>
        </w:tc>
        <w:tc>
          <w:tcPr>
            <w:tcW w:w="2140" w:type="dxa"/>
            <w:tcBorders>
              <w:top w:val="single" w:sz="4" w:space="0" w:color="auto"/>
              <w:left w:val="nil"/>
              <w:bottom w:val="nil"/>
              <w:right w:val="single" w:sz="4" w:space="0" w:color="auto"/>
            </w:tcBorders>
            <w:shd w:val="clear" w:color="auto" w:fill="auto"/>
            <w:noWrap/>
            <w:vAlign w:val="bottom"/>
            <w:hideMark/>
          </w:tcPr>
          <w:p w14:paraId="27768A0B"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Asteikko</w:t>
            </w:r>
          </w:p>
        </w:tc>
      </w:tr>
      <w:tr w:rsidR="001A2ED9" w:rsidRPr="000140ED" w14:paraId="54F9E0A9" w14:textId="77777777" w:rsidTr="001A2ED9">
        <w:trPr>
          <w:trHeight w:val="300"/>
        </w:trPr>
        <w:tc>
          <w:tcPr>
            <w:tcW w:w="2180" w:type="dxa"/>
            <w:tcBorders>
              <w:top w:val="nil"/>
              <w:left w:val="single" w:sz="4" w:space="0" w:color="auto"/>
              <w:bottom w:val="single" w:sz="4" w:space="0" w:color="auto"/>
              <w:right w:val="nil"/>
            </w:tcBorders>
            <w:shd w:val="clear" w:color="auto" w:fill="auto"/>
            <w:noWrap/>
            <w:vAlign w:val="bottom"/>
            <w:hideMark/>
          </w:tcPr>
          <w:p w14:paraId="08F8062E"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asteikko</w:t>
            </w:r>
          </w:p>
        </w:tc>
        <w:tc>
          <w:tcPr>
            <w:tcW w:w="2160" w:type="dxa"/>
            <w:tcBorders>
              <w:top w:val="nil"/>
              <w:left w:val="nil"/>
              <w:bottom w:val="single" w:sz="4" w:space="0" w:color="auto"/>
              <w:right w:val="nil"/>
            </w:tcBorders>
            <w:shd w:val="clear" w:color="auto" w:fill="auto"/>
            <w:noWrap/>
            <w:vAlign w:val="bottom"/>
            <w:hideMark/>
          </w:tcPr>
          <w:p w14:paraId="2E11D3D3"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1-5</w:t>
            </w:r>
          </w:p>
        </w:tc>
        <w:tc>
          <w:tcPr>
            <w:tcW w:w="2140" w:type="dxa"/>
            <w:tcBorders>
              <w:top w:val="nil"/>
              <w:left w:val="nil"/>
              <w:bottom w:val="single" w:sz="4" w:space="0" w:color="auto"/>
              <w:right w:val="single" w:sz="4" w:space="0" w:color="auto"/>
            </w:tcBorders>
            <w:shd w:val="clear" w:color="auto" w:fill="auto"/>
            <w:noWrap/>
            <w:vAlign w:val="bottom"/>
            <w:hideMark/>
          </w:tcPr>
          <w:p w14:paraId="7CF81992" w14:textId="77777777" w:rsidR="001A2ED9" w:rsidRPr="000140ED" w:rsidRDefault="001A2ED9" w:rsidP="001A2ED9">
            <w:pPr>
              <w:jc w:val="center"/>
              <w:rPr>
                <w:rFonts w:eastAsia="Times New Roman" w:cs="Arial"/>
                <w:b/>
                <w:bCs/>
                <w:color w:val="000000"/>
                <w:lang w:eastAsia="fi-FI"/>
              </w:rPr>
            </w:pPr>
            <w:r w:rsidRPr="000140ED">
              <w:rPr>
                <w:rFonts w:eastAsia="Times New Roman" w:cs="Arial"/>
                <w:b/>
                <w:bCs/>
                <w:color w:val="000000"/>
                <w:lang w:eastAsia="fi-FI"/>
              </w:rPr>
              <w:t>1-3</w:t>
            </w:r>
          </w:p>
        </w:tc>
      </w:tr>
      <w:tr w:rsidR="001A2ED9" w:rsidRPr="000140ED" w14:paraId="57934F52" w14:textId="77777777" w:rsidTr="001A2ED9">
        <w:trPr>
          <w:trHeight w:val="285"/>
        </w:trPr>
        <w:tc>
          <w:tcPr>
            <w:tcW w:w="2180" w:type="dxa"/>
            <w:tcBorders>
              <w:top w:val="nil"/>
              <w:left w:val="single" w:sz="4" w:space="0" w:color="auto"/>
              <w:bottom w:val="nil"/>
              <w:right w:val="nil"/>
            </w:tcBorders>
            <w:shd w:val="clear" w:color="auto" w:fill="auto"/>
            <w:noWrap/>
            <w:vAlign w:val="bottom"/>
            <w:hideMark/>
          </w:tcPr>
          <w:p w14:paraId="112C9F85"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5</w:t>
            </w:r>
          </w:p>
        </w:tc>
        <w:tc>
          <w:tcPr>
            <w:tcW w:w="2160" w:type="dxa"/>
            <w:tcBorders>
              <w:top w:val="nil"/>
              <w:left w:val="nil"/>
              <w:bottom w:val="nil"/>
              <w:right w:val="nil"/>
            </w:tcBorders>
            <w:shd w:val="clear" w:color="auto" w:fill="auto"/>
            <w:noWrap/>
            <w:vAlign w:val="bottom"/>
            <w:hideMark/>
          </w:tcPr>
          <w:p w14:paraId="77F068E9"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1</w:t>
            </w:r>
          </w:p>
        </w:tc>
        <w:tc>
          <w:tcPr>
            <w:tcW w:w="2140" w:type="dxa"/>
            <w:tcBorders>
              <w:top w:val="nil"/>
              <w:left w:val="nil"/>
              <w:bottom w:val="nil"/>
              <w:right w:val="single" w:sz="4" w:space="0" w:color="auto"/>
            </w:tcBorders>
            <w:shd w:val="clear" w:color="auto" w:fill="auto"/>
            <w:noWrap/>
            <w:vAlign w:val="bottom"/>
            <w:hideMark/>
          </w:tcPr>
          <w:p w14:paraId="5CF5AA4E"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1</w:t>
            </w:r>
          </w:p>
        </w:tc>
      </w:tr>
      <w:tr w:rsidR="001A2ED9" w:rsidRPr="000140ED" w14:paraId="4DBEEFEF" w14:textId="77777777" w:rsidTr="001A2ED9">
        <w:trPr>
          <w:trHeight w:val="285"/>
        </w:trPr>
        <w:tc>
          <w:tcPr>
            <w:tcW w:w="2180" w:type="dxa"/>
            <w:tcBorders>
              <w:top w:val="nil"/>
              <w:left w:val="single" w:sz="4" w:space="0" w:color="auto"/>
              <w:bottom w:val="nil"/>
              <w:right w:val="nil"/>
            </w:tcBorders>
            <w:shd w:val="clear" w:color="auto" w:fill="auto"/>
            <w:noWrap/>
            <w:vAlign w:val="bottom"/>
            <w:hideMark/>
          </w:tcPr>
          <w:p w14:paraId="4956E696"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6</w:t>
            </w:r>
          </w:p>
        </w:tc>
        <w:tc>
          <w:tcPr>
            <w:tcW w:w="2160" w:type="dxa"/>
            <w:tcBorders>
              <w:top w:val="nil"/>
              <w:left w:val="nil"/>
              <w:bottom w:val="nil"/>
              <w:right w:val="nil"/>
            </w:tcBorders>
            <w:shd w:val="clear" w:color="auto" w:fill="auto"/>
            <w:noWrap/>
            <w:vAlign w:val="bottom"/>
            <w:hideMark/>
          </w:tcPr>
          <w:p w14:paraId="25D8F49E"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2</w:t>
            </w:r>
          </w:p>
        </w:tc>
        <w:tc>
          <w:tcPr>
            <w:tcW w:w="2140" w:type="dxa"/>
            <w:tcBorders>
              <w:top w:val="nil"/>
              <w:left w:val="nil"/>
              <w:bottom w:val="nil"/>
              <w:right w:val="single" w:sz="4" w:space="0" w:color="auto"/>
            </w:tcBorders>
            <w:shd w:val="clear" w:color="auto" w:fill="auto"/>
            <w:noWrap/>
            <w:vAlign w:val="bottom"/>
            <w:hideMark/>
          </w:tcPr>
          <w:p w14:paraId="0F2D0900"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1</w:t>
            </w:r>
          </w:p>
        </w:tc>
      </w:tr>
      <w:tr w:rsidR="001A2ED9" w:rsidRPr="000140ED" w14:paraId="37D6583C" w14:textId="77777777" w:rsidTr="001A2ED9">
        <w:trPr>
          <w:trHeight w:val="285"/>
        </w:trPr>
        <w:tc>
          <w:tcPr>
            <w:tcW w:w="2180" w:type="dxa"/>
            <w:tcBorders>
              <w:top w:val="nil"/>
              <w:left w:val="single" w:sz="4" w:space="0" w:color="auto"/>
              <w:bottom w:val="nil"/>
              <w:right w:val="nil"/>
            </w:tcBorders>
            <w:shd w:val="clear" w:color="auto" w:fill="auto"/>
            <w:noWrap/>
            <w:vAlign w:val="bottom"/>
            <w:hideMark/>
          </w:tcPr>
          <w:p w14:paraId="310780BD"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7</w:t>
            </w:r>
          </w:p>
        </w:tc>
        <w:tc>
          <w:tcPr>
            <w:tcW w:w="2160" w:type="dxa"/>
            <w:tcBorders>
              <w:top w:val="nil"/>
              <w:left w:val="nil"/>
              <w:bottom w:val="nil"/>
              <w:right w:val="nil"/>
            </w:tcBorders>
            <w:shd w:val="clear" w:color="auto" w:fill="auto"/>
            <w:noWrap/>
            <w:vAlign w:val="bottom"/>
            <w:hideMark/>
          </w:tcPr>
          <w:p w14:paraId="07E28F22"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3</w:t>
            </w:r>
          </w:p>
        </w:tc>
        <w:tc>
          <w:tcPr>
            <w:tcW w:w="2140" w:type="dxa"/>
            <w:tcBorders>
              <w:top w:val="nil"/>
              <w:left w:val="nil"/>
              <w:bottom w:val="nil"/>
              <w:right w:val="single" w:sz="4" w:space="0" w:color="auto"/>
            </w:tcBorders>
            <w:shd w:val="clear" w:color="auto" w:fill="auto"/>
            <w:noWrap/>
            <w:vAlign w:val="bottom"/>
            <w:hideMark/>
          </w:tcPr>
          <w:p w14:paraId="1999AEDF"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2</w:t>
            </w:r>
          </w:p>
        </w:tc>
      </w:tr>
      <w:tr w:rsidR="001A2ED9" w:rsidRPr="000140ED" w14:paraId="43D7A459" w14:textId="77777777" w:rsidTr="001A2ED9">
        <w:trPr>
          <w:trHeight w:val="285"/>
        </w:trPr>
        <w:tc>
          <w:tcPr>
            <w:tcW w:w="2180" w:type="dxa"/>
            <w:tcBorders>
              <w:top w:val="nil"/>
              <w:left w:val="single" w:sz="4" w:space="0" w:color="auto"/>
              <w:bottom w:val="nil"/>
              <w:right w:val="nil"/>
            </w:tcBorders>
            <w:shd w:val="clear" w:color="auto" w:fill="auto"/>
            <w:noWrap/>
            <w:vAlign w:val="bottom"/>
            <w:hideMark/>
          </w:tcPr>
          <w:p w14:paraId="3503CA9E"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8</w:t>
            </w:r>
          </w:p>
        </w:tc>
        <w:tc>
          <w:tcPr>
            <w:tcW w:w="2160" w:type="dxa"/>
            <w:tcBorders>
              <w:top w:val="nil"/>
              <w:left w:val="nil"/>
              <w:bottom w:val="nil"/>
              <w:right w:val="nil"/>
            </w:tcBorders>
            <w:shd w:val="clear" w:color="auto" w:fill="auto"/>
            <w:noWrap/>
            <w:vAlign w:val="bottom"/>
            <w:hideMark/>
          </w:tcPr>
          <w:p w14:paraId="6D80DA8D"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4</w:t>
            </w:r>
          </w:p>
        </w:tc>
        <w:tc>
          <w:tcPr>
            <w:tcW w:w="2140" w:type="dxa"/>
            <w:tcBorders>
              <w:top w:val="nil"/>
              <w:left w:val="nil"/>
              <w:bottom w:val="nil"/>
              <w:right w:val="single" w:sz="4" w:space="0" w:color="auto"/>
            </w:tcBorders>
            <w:shd w:val="clear" w:color="auto" w:fill="auto"/>
            <w:noWrap/>
            <w:vAlign w:val="bottom"/>
            <w:hideMark/>
          </w:tcPr>
          <w:p w14:paraId="034D342F"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2</w:t>
            </w:r>
          </w:p>
        </w:tc>
      </w:tr>
      <w:tr w:rsidR="001A2ED9" w:rsidRPr="000140ED" w14:paraId="736BEC19" w14:textId="77777777" w:rsidTr="001A2ED9">
        <w:trPr>
          <w:trHeight w:val="285"/>
        </w:trPr>
        <w:tc>
          <w:tcPr>
            <w:tcW w:w="2180" w:type="dxa"/>
            <w:tcBorders>
              <w:top w:val="nil"/>
              <w:left w:val="single" w:sz="4" w:space="0" w:color="auto"/>
              <w:bottom w:val="single" w:sz="4" w:space="0" w:color="auto"/>
              <w:right w:val="nil"/>
            </w:tcBorders>
            <w:shd w:val="clear" w:color="auto" w:fill="auto"/>
            <w:noWrap/>
            <w:vAlign w:val="bottom"/>
            <w:hideMark/>
          </w:tcPr>
          <w:p w14:paraId="42C8C9CB"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9-10</w:t>
            </w:r>
          </w:p>
        </w:tc>
        <w:tc>
          <w:tcPr>
            <w:tcW w:w="2160" w:type="dxa"/>
            <w:tcBorders>
              <w:top w:val="nil"/>
              <w:left w:val="nil"/>
              <w:bottom w:val="single" w:sz="4" w:space="0" w:color="auto"/>
              <w:right w:val="nil"/>
            </w:tcBorders>
            <w:shd w:val="clear" w:color="auto" w:fill="auto"/>
            <w:noWrap/>
            <w:vAlign w:val="bottom"/>
            <w:hideMark/>
          </w:tcPr>
          <w:p w14:paraId="2BF24AF6"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5</w:t>
            </w:r>
          </w:p>
        </w:tc>
        <w:tc>
          <w:tcPr>
            <w:tcW w:w="2140" w:type="dxa"/>
            <w:tcBorders>
              <w:top w:val="nil"/>
              <w:left w:val="nil"/>
              <w:bottom w:val="single" w:sz="4" w:space="0" w:color="auto"/>
              <w:right w:val="single" w:sz="4" w:space="0" w:color="auto"/>
            </w:tcBorders>
            <w:shd w:val="clear" w:color="auto" w:fill="auto"/>
            <w:noWrap/>
            <w:vAlign w:val="bottom"/>
            <w:hideMark/>
          </w:tcPr>
          <w:p w14:paraId="09328D85" w14:textId="77777777" w:rsidR="001A2ED9" w:rsidRPr="000140ED" w:rsidRDefault="001A2ED9" w:rsidP="001A2ED9">
            <w:pPr>
              <w:jc w:val="center"/>
              <w:rPr>
                <w:rFonts w:eastAsia="Times New Roman" w:cs="Arial"/>
                <w:color w:val="000000"/>
                <w:lang w:eastAsia="fi-FI"/>
              </w:rPr>
            </w:pPr>
            <w:r w:rsidRPr="000140ED">
              <w:rPr>
                <w:rFonts w:eastAsia="Times New Roman" w:cs="Arial"/>
                <w:color w:val="000000"/>
                <w:lang w:eastAsia="fi-FI"/>
              </w:rPr>
              <w:t>3</w:t>
            </w:r>
          </w:p>
        </w:tc>
      </w:tr>
    </w:tbl>
    <w:p w14:paraId="0E4D718C" w14:textId="77777777" w:rsidR="000140ED" w:rsidRPr="00055A9F" w:rsidRDefault="000140ED" w:rsidP="00F27095">
      <w:pPr>
        <w:spacing w:line="360" w:lineRule="auto"/>
        <w:jc w:val="both"/>
        <w:rPr>
          <w:sz w:val="24"/>
          <w:szCs w:val="24"/>
          <w:u w:val="single"/>
        </w:rPr>
      </w:pPr>
    </w:p>
    <w:p w14:paraId="4C09C214" w14:textId="77777777" w:rsidR="005A2B43" w:rsidRDefault="005A2B43" w:rsidP="00F27095">
      <w:pPr>
        <w:spacing w:line="360" w:lineRule="auto"/>
        <w:jc w:val="both"/>
        <w:rPr>
          <w:sz w:val="24"/>
          <w:szCs w:val="24"/>
        </w:rPr>
      </w:pPr>
    </w:p>
    <w:p w14:paraId="2D675847" w14:textId="77777777" w:rsidR="001A2ED9" w:rsidRDefault="001A2ED9" w:rsidP="00F27095">
      <w:pPr>
        <w:spacing w:line="360" w:lineRule="auto"/>
        <w:jc w:val="both"/>
        <w:rPr>
          <w:sz w:val="24"/>
          <w:szCs w:val="24"/>
        </w:rPr>
      </w:pPr>
    </w:p>
    <w:p w14:paraId="70B25B8E" w14:textId="77777777" w:rsidR="001A2ED9" w:rsidRDefault="001A2ED9" w:rsidP="00F27095">
      <w:pPr>
        <w:spacing w:line="360" w:lineRule="auto"/>
        <w:jc w:val="both"/>
        <w:rPr>
          <w:sz w:val="24"/>
          <w:szCs w:val="24"/>
        </w:rPr>
      </w:pPr>
    </w:p>
    <w:p w14:paraId="056F4688" w14:textId="77777777" w:rsidR="001A2ED9" w:rsidRDefault="001A2ED9" w:rsidP="00F27095">
      <w:pPr>
        <w:spacing w:line="360" w:lineRule="auto"/>
        <w:jc w:val="both"/>
        <w:rPr>
          <w:sz w:val="24"/>
          <w:szCs w:val="24"/>
        </w:rPr>
      </w:pPr>
    </w:p>
    <w:p w14:paraId="18F19145" w14:textId="77777777" w:rsidR="001A2ED9" w:rsidRDefault="001A2ED9" w:rsidP="00F27095">
      <w:pPr>
        <w:spacing w:line="360" w:lineRule="auto"/>
        <w:jc w:val="both"/>
        <w:rPr>
          <w:sz w:val="24"/>
          <w:szCs w:val="24"/>
        </w:rPr>
      </w:pPr>
    </w:p>
    <w:p w14:paraId="065ED0F2" w14:textId="77777777" w:rsidR="00702936" w:rsidRDefault="00702936" w:rsidP="00702936">
      <w:pPr>
        <w:pStyle w:val="Luettelokappale"/>
        <w:numPr>
          <w:ilvl w:val="0"/>
          <w:numId w:val="23"/>
        </w:numPr>
        <w:spacing w:line="360" w:lineRule="auto"/>
        <w:jc w:val="both"/>
        <w:rPr>
          <w:sz w:val="24"/>
          <w:szCs w:val="24"/>
        </w:rPr>
      </w:pPr>
      <w:r>
        <w:rPr>
          <w:sz w:val="24"/>
          <w:szCs w:val="24"/>
        </w:rPr>
        <w:t xml:space="preserve">Yhdessä oppilaitoksessa tehty arviointi on voimassa kaikissa oppilaitoksissa. Kyse on oikeassa muodossa tehdyn hallintopäätöksen lainvoimasta ja oikeusvoimasta. </w:t>
      </w:r>
      <w:r w:rsidR="001A2ED9">
        <w:rPr>
          <w:sz w:val="24"/>
          <w:szCs w:val="24"/>
        </w:rPr>
        <w:t xml:space="preserve">Tämä pätee lähtökohtaisesti myös muihin hallintopäätöksiin, esimerkiksi jonkin oppiaineen opiskelusta vapauttamiseen.  </w:t>
      </w:r>
    </w:p>
    <w:p w14:paraId="7E829553" w14:textId="77777777" w:rsidR="00702936" w:rsidRDefault="00702936" w:rsidP="00702936">
      <w:pPr>
        <w:pStyle w:val="Luettelokappale"/>
        <w:numPr>
          <w:ilvl w:val="0"/>
          <w:numId w:val="23"/>
        </w:numPr>
        <w:spacing w:line="360" w:lineRule="auto"/>
        <w:jc w:val="both"/>
        <w:rPr>
          <w:sz w:val="24"/>
          <w:szCs w:val="24"/>
        </w:rPr>
      </w:pPr>
      <w:r>
        <w:rPr>
          <w:sz w:val="24"/>
          <w:szCs w:val="24"/>
        </w:rPr>
        <w:t>Opiskelija</w:t>
      </w:r>
      <w:r w:rsidR="00D00B3F">
        <w:rPr>
          <w:sz w:val="24"/>
          <w:szCs w:val="24"/>
        </w:rPr>
        <w:t>lla on osaamisen todistusvastuu</w:t>
      </w:r>
      <w:r w:rsidR="001A2ED9">
        <w:rPr>
          <w:sz w:val="24"/>
          <w:szCs w:val="24"/>
        </w:rPr>
        <w:t xml:space="preserve"> niin </w:t>
      </w:r>
      <w:r w:rsidR="00DD7636">
        <w:rPr>
          <w:sz w:val="24"/>
          <w:szCs w:val="24"/>
        </w:rPr>
        <w:t xml:space="preserve">sen </w:t>
      </w:r>
      <w:r w:rsidR="001A2ED9">
        <w:rPr>
          <w:sz w:val="24"/>
          <w:szCs w:val="24"/>
        </w:rPr>
        <w:t>sisällön kuin laajuudenkin suhteen. Opiskelijan tulee esittää riittävä ja luotettava selvitys aiemmista opinnoistaan, jotta ne voi</w:t>
      </w:r>
      <w:r w:rsidR="00DD7636">
        <w:rPr>
          <w:sz w:val="24"/>
          <w:szCs w:val="24"/>
        </w:rPr>
        <w:t>daan</w:t>
      </w:r>
      <w:r w:rsidR="001A2ED9">
        <w:rPr>
          <w:sz w:val="24"/>
          <w:szCs w:val="24"/>
        </w:rPr>
        <w:t xml:space="preserve"> lukea suoraan hyväksi. Tarvittaessa arvosanaa voidaan tarkentaa erillisin näytöin. </w:t>
      </w:r>
      <w:r w:rsidR="00377626">
        <w:rPr>
          <w:sz w:val="24"/>
          <w:szCs w:val="24"/>
        </w:rPr>
        <w:t>Pelkän alkuperäisen tai käännetyn todistuksen esittäminen ei välttämättä ole riittävää, koska opintojen sisältö, laajuus ja arviointi on määritelty muissa asiakirjoissa kuten opetussuunnitelmissa. Monesti kyseiset asiakirjat ovat löydettävissä verkosta, mutta näin ei välttämättä aina ole.</w:t>
      </w:r>
      <w:r w:rsidR="000A6356">
        <w:rPr>
          <w:sz w:val="24"/>
          <w:szCs w:val="24"/>
        </w:rPr>
        <w:t xml:space="preserve"> On huomattava, että ulkomailla suoritettujen opintojen sisältö voi olla täysin erilainen kuin Suomessa. </w:t>
      </w:r>
    </w:p>
    <w:p w14:paraId="72A780F1" w14:textId="77777777" w:rsidR="00702936" w:rsidRDefault="00702936" w:rsidP="00702936">
      <w:pPr>
        <w:pStyle w:val="Luettelokappale"/>
        <w:numPr>
          <w:ilvl w:val="0"/>
          <w:numId w:val="23"/>
        </w:numPr>
        <w:spacing w:line="360" w:lineRule="auto"/>
        <w:jc w:val="both"/>
        <w:rPr>
          <w:sz w:val="24"/>
          <w:szCs w:val="24"/>
        </w:rPr>
      </w:pPr>
      <w:r>
        <w:rPr>
          <w:sz w:val="24"/>
          <w:szCs w:val="24"/>
        </w:rPr>
        <w:t>Opiskelijalla on oikeus hakea muutosta saamaansa päätökseen aluehallintovirastolta.</w:t>
      </w:r>
      <w:r w:rsidR="001A2ED9">
        <w:rPr>
          <w:sz w:val="24"/>
          <w:szCs w:val="24"/>
        </w:rPr>
        <w:t xml:space="preserve"> Normaalitapauksessa, kun opiskelijan selvitys aiemmista opinnoista hyväksytään, ei</w:t>
      </w:r>
      <w:r w:rsidR="00377626">
        <w:rPr>
          <w:sz w:val="24"/>
          <w:szCs w:val="24"/>
        </w:rPr>
        <w:t xml:space="preserve"> liene</w:t>
      </w:r>
      <w:r w:rsidR="001A2ED9">
        <w:rPr>
          <w:sz w:val="24"/>
          <w:szCs w:val="24"/>
        </w:rPr>
        <w:t xml:space="preserve"> välttämätöntä tehdä seikkaperäisesti perusteltua hallintopäätöstä vaan merkintä hyväksiluvusta esimerkiksi oppilaitoksen hallintojärjestelmään riittänee.</w:t>
      </w:r>
      <w:r w:rsidR="00377626">
        <w:rPr>
          <w:sz w:val="24"/>
          <w:szCs w:val="24"/>
        </w:rPr>
        <w:t xml:space="preserve"> Jos kuitenkin opiskelijan vaatimusta opintojen hyväksiluvusta ei hyväksytä, opiskelijalle on annettava perusteltu hallintopäätös, johon hän voi hakea muutosta. Hallintopäätökseen on liitettävä muutoksenhakuosoitus. Hyvän hallintotavan mukaisesti opiskelijaa on syytä ohjata muutoksenhaun tekemisessä. </w:t>
      </w:r>
      <w:r w:rsidR="001A2ED9">
        <w:rPr>
          <w:sz w:val="24"/>
          <w:szCs w:val="24"/>
        </w:rPr>
        <w:t xml:space="preserve">  </w:t>
      </w:r>
    </w:p>
    <w:p w14:paraId="1F0A9E0E" w14:textId="77777777" w:rsidR="00702936" w:rsidRDefault="00377626" w:rsidP="00702936">
      <w:pPr>
        <w:pStyle w:val="Luettelokappale"/>
        <w:numPr>
          <w:ilvl w:val="0"/>
          <w:numId w:val="23"/>
        </w:numPr>
        <w:spacing w:line="360" w:lineRule="auto"/>
        <w:jc w:val="both"/>
        <w:rPr>
          <w:sz w:val="24"/>
          <w:szCs w:val="24"/>
        </w:rPr>
      </w:pPr>
      <w:r>
        <w:rPr>
          <w:sz w:val="24"/>
          <w:szCs w:val="24"/>
        </w:rPr>
        <w:t>Aiemmin hankitun osaamisen tunnistamisessa ja tunnustamisessa on kyse osaamisperusteisuudesta. Pohjana ovat</w:t>
      </w:r>
      <w:r w:rsidR="00702936">
        <w:rPr>
          <w:sz w:val="24"/>
          <w:szCs w:val="24"/>
        </w:rPr>
        <w:t xml:space="preserve"> osaamislähtöinen opetussuunnitelma ja niiden perusteella annetut </w:t>
      </w:r>
      <w:r w:rsidR="00702936">
        <w:rPr>
          <w:sz w:val="24"/>
          <w:szCs w:val="24"/>
        </w:rPr>
        <w:lastRenderedPageBreak/>
        <w:t>todistukset, henkilö</w:t>
      </w:r>
      <w:r>
        <w:rPr>
          <w:sz w:val="24"/>
          <w:szCs w:val="24"/>
        </w:rPr>
        <w:t xml:space="preserve">kohtaiset opiskelusuunnitelmat ja erilaiset </w:t>
      </w:r>
      <w:r w:rsidR="00702936">
        <w:rPr>
          <w:sz w:val="24"/>
          <w:szCs w:val="24"/>
        </w:rPr>
        <w:t>näyttötavat (</w:t>
      </w:r>
      <w:r>
        <w:rPr>
          <w:sz w:val="24"/>
          <w:szCs w:val="24"/>
        </w:rPr>
        <w:t xml:space="preserve">esimerkiksi </w:t>
      </w:r>
      <w:r w:rsidR="00702936">
        <w:rPr>
          <w:sz w:val="24"/>
          <w:szCs w:val="24"/>
        </w:rPr>
        <w:t>portfolio</w:t>
      </w:r>
      <w:r>
        <w:rPr>
          <w:sz w:val="24"/>
          <w:szCs w:val="24"/>
        </w:rPr>
        <w:t>t</w:t>
      </w:r>
      <w:r w:rsidR="00702936">
        <w:rPr>
          <w:sz w:val="24"/>
          <w:szCs w:val="24"/>
        </w:rPr>
        <w:t>, oppimispäiväkirja</w:t>
      </w:r>
      <w:r>
        <w:rPr>
          <w:sz w:val="24"/>
          <w:szCs w:val="24"/>
        </w:rPr>
        <w:t>t</w:t>
      </w:r>
      <w:r w:rsidR="00702936">
        <w:rPr>
          <w:sz w:val="24"/>
          <w:szCs w:val="24"/>
        </w:rPr>
        <w:t>, työsuoritukset, haastattelut, kirjalliset ja suu</w:t>
      </w:r>
      <w:r>
        <w:rPr>
          <w:sz w:val="24"/>
          <w:szCs w:val="24"/>
        </w:rPr>
        <w:t>lliset kuulustelut sekä tasokokeet).</w:t>
      </w:r>
    </w:p>
    <w:p w14:paraId="755E4657" w14:textId="77777777" w:rsidR="00702936" w:rsidRDefault="00702936" w:rsidP="00702936">
      <w:pPr>
        <w:pStyle w:val="Luettelokappale"/>
        <w:numPr>
          <w:ilvl w:val="0"/>
          <w:numId w:val="23"/>
        </w:numPr>
        <w:spacing w:line="360" w:lineRule="auto"/>
        <w:jc w:val="both"/>
        <w:rPr>
          <w:sz w:val="24"/>
          <w:szCs w:val="24"/>
        </w:rPr>
      </w:pPr>
      <w:r>
        <w:rPr>
          <w:sz w:val="24"/>
          <w:szCs w:val="24"/>
        </w:rPr>
        <w:t>Muodollisessa koulutuksessa hankitut arvosanat ja koko tutkinto eivät vanhene.</w:t>
      </w:r>
      <w:r w:rsidR="00377626">
        <w:rPr>
          <w:sz w:val="24"/>
          <w:szCs w:val="24"/>
        </w:rPr>
        <w:t xml:space="preserve"> Tämä on ehdoton lähtökohta. Vaikeuksia voi tosin esiintyä tapauksissa, joissa opinnot ovat olleet keskeytyneenä pitkän ajan. Vaikka opinnot olisikin suoritettu samassa oppilaitoksessa, opetussuunnitelmat ovat saattaneet muuttua, jolloin kurssien sisällöt ovat muuttuneet mahdollisesti huomattavastikin. </w:t>
      </w:r>
      <w:r>
        <w:rPr>
          <w:sz w:val="24"/>
          <w:szCs w:val="24"/>
        </w:rPr>
        <w:t xml:space="preserve"> </w:t>
      </w:r>
    </w:p>
    <w:p w14:paraId="3CBD6DD8" w14:textId="77777777" w:rsidR="00D00B3F" w:rsidRDefault="00D00B3F" w:rsidP="00702936">
      <w:pPr>
        <w:pStyle w:val="Luettelokappale"/>
        <w:numPr>
          <w:ilvl w:val="0"/>
          <w:numId w:val="23"/>
        </w:numPr>
        <w:spacing w:line="360" w:lineRule="auto"/>
        <w:jc w:val="both"/>
        <w:rPr>
          <w:sz w:val="24"/>
          <w:szCs w:val="24"/>
        </w:rPr>
      </w:pPr>
      <w:r>
        <w:rPr>
          <w:sz w:val="24"/>
          <w:szCs w:val="24"/>
        </w:rPr>
        <w:t xml:space="preserve">Erityisesti maahanmuuttajataustaisten opiskelijoiden asiakirjat voivat olla kadonneet tai tuhoutuneet. </w:t>
      </w:r>
    </w:p>
    <w:p w14:paraId="4A2BC339" w14:textId="77777777" w:rsidR="006B595F" w:rsidRDefault="006B595F" w:rsidP="006B595F">
      <w:pPr>
        <w:pStyle w:val="Luettelokappale"/>
        <w:spacing w:line="360" w:lineRule="auto"/>
        <w:ind w:left="360"/>
        <w:jc w:val="both"/>
        <w:rPr>
          <w:sz w:val="24"/>
          <w:szCs w:val="24"/>
        </w:rPr>
      </w:pPr>
    </w:p>
    <w:p w14:paraId="0BED2DB0" w14:textId="77777777" w:rsidR="006B595F" w:rsidRPr="00F27095" w:rsidRDefault="006B595F" w:rsidP="006B595F">
      <w:pPr>
        <w:spacing w:line="360" w:lineRule="auto"/>
        <w:jc w:val="both"/>
        <w:rPr>
          <w:sz w:val="24"/>
          <w:szCs w:val="24"/>
          <w:u w:val="single"/>
        </w:rPr>
      </w:pPr>
      <w:r w:rsidRPr="00F27095">
        <w:rPr>
          <w:sz w:val="24"/>
          <w:szCs w:val="24"/>
          <w:u w:val="single"/>
        </w:rPr>
        <w:t>Säädösperusta</w:t>
      </w:r>
    </w:p>
    <w:p w14:paraId="24FE7375" w14:textId="77777777" w:rsidR="006B595F" w:rsidRDefault="006B595F" w:rsidP="006B595F">
      <w:pPr>
        <w:spacing w:line="360" w:lineRule="auto"/>
        <w:jc w:val="both"/>
        <w:rPr>
          <w:sz w:val="24"/>
          <w:szCs w:val="24"/>
        </w:rPr>
      </w:pPr>
    </w:p>
    <w:p w14:paraId="50A02406" w14:textId="77777777" w:rsidR="006B595F" w:rsidRDefault="006B595F" w:rsidP="006B595F">
      <w:pPr>
        <w:spacing w:line="360" w:lineRule="auto"/>
        <w:jc w:val="both"/>
        <w:rPr>
          <w:sz w:val="24"/>
          <w:szCs w:val="24"/>
        </w:rPr>
      </w:pPr>
      <w:r>
        <w:rPr>
          <w:sz w:val="24"/>
          <w:szCs w:val="24"/>
        </w:rPr>
        <w:t xml:space="preserve">Seuraavassa </w:t>
      </w:r>
      <w:r w:rsidR="00DD7636">
        <w:rPr>
          <w:sz w:val="24"/>
          <w:szCs w:val="24"/>
        </w:rPr>
        <w:t>kuvataan</w:t>
      </w:r>
      <w:r>
        <w:rPr>
          <w:sz w:val="24"/>
          <w:szCs w:val="24"/>
        </w:rPr>
        <w:t xml:space="preserve"> lyhyesti lainsäädäntöä, joka liittyy aiemmin opitun osaamisen tunnistamiseen ja tunnustamiseen. </w:t>
      </w:r>
    </w:p>
    <w:p w14:paraId="2A92CFD3" w14:textId="77777777" w:rsidR="006B595F" w:rsidRDefault="006B595F" w:rsidP="006B595F">
      <w:pPr>
        <w:spacing w:line="360" w:lineRule="auto"/>
        <w:jc w:val="both"/>
        <w:rPr>
          <w:sz w:val="24"/>
          <w:szCs w:val="24"/>
        </w:rPr>
      </w:pPr>
    </w:p>
    <w:p w14:paraId="5D3B9CBB" w14:textId="77777777" w:rsidR="006B595F" w:rsidRPr="006B595F" w:rsidRDefault="006B595F" w:rsidP="006B595F">
      <w:pPr>
        <w:pStyle w:val="Luettelokappale"/>
        <w:numPr>
          <w:ilvl w:val="0"/>
          <w:numId w:val="24"/>
        </w:numPr>
        <w:spacing w:line="360" w:lineRule="auto"/>
        <w:jc w:val="both"/>
        <w:rPr>
          <w:sz w:val="24"/>
          <w:szCs w:val="24"/>
        </w:rPr>
      </w:pPr>
      <w:r w:rsidRPr="006B595F">
        <w:rPr>
          <w:sz w:val="24"/>
          <w:szCs w:val="24"/>
        </w:rPr>
        <w:t>Erityinen tutkinto</w:t>
      </w:r>
    </w:p>
    <w:p w14:paraId="52F88BEC" w14:textId="77777777" w:rsidR="006B595F" w:rsidRDefault="006B595F" w:rsidP="006B595F">
      <w:pPr>
        <w:spacing w:line="360" w:lineRule="auto"/>
        <w:jc w:val="both"/>
        <w:rPr>
          <w:sz w:val="24"/>
          <w:szCs w:val="24"/>
        </w:rPr>
      </w:pPr>
    </w:p>
    <w:p w14:paraId="241CBC58" w14:textId="77777777" w:rsidR="006B595F" w:rsidRDefault="006B595F" w:rsidP="006B595F">
      <w:pPr>
        <w:spacing w:line="360" w:lineRule="auto"/>
        <w:jc w:val="both"/>
        <w:rPr>
          <w:sz w:val="24"/>
          <w:szCs w:val="24"/>
        </w:rPr>
      </w:pPr>
      <w:r>
        <w:rPr>
          <w:sz w:val="24"/>
          <w:szCs w:val="24"/>
        </w:rPr>
        <w:t xml:space="preserve">Aiemmin hankitun osaamisen tunnustamisen säädösperusta on </w:t>
      </w:r>
      <w:r w:rsidR="00DD7636">
        <w:rPr>
          <w:sz w:val="24"/>
          <w:szCs w:val="24"/>
        </w:rPr>
        <w:t xml:space="preserve">ilmaistu </w:t>
      </w:r>
      <w:r>
        <w:rPr>
          <w:sz w:val="24"/>
          <w:szCs w:val="24"/>
        </w:rPr>
        <w:t>erityisesti perusopetuslain (628/1998) 38 §:</w:t>
      </w:r>
      <w:proofErr w:type="spellStart"/>
      <w:r>
        <w:rPr>
          <w:sz w:val="24"/>
          <w:szCs w:val="24"/>
        </w:rPr>
        <w:t>ssä</w:t>
      </w:r>
      <w:proofErr w:type="spellEnd"/>
      <w:r>
        <w:rPr>
          <w:sz w:val="24"/>
          <w:szCs w:val="24"/>
        </w:rPr>
        <w:t xml:space="preserve">, jossa on määritelty erityinen tutkinto. </w:t>
      </w:r>
    </w:p>
    <w:p w14:paraId="7D724D1D" w14:textId="77777777" w:rsidR="006B595F" w:rsidRDefault="006B595F" w:rsidP="006B595F">
      <w:pPr>
        <w:spacing w:line="360" w:lineRule="auto"/>
        <w:jc w:val="both"/>
        <w:rPr>
          <w:sz w:val="24"/>
          <w:szCs w:val="24"/>
        </w:rPr>
      </w:pPr>
    </w:p>
    <w:p w14:paraId="250546E0" w14:textId="77777777" w:rsidR="006B595F" w:rsidRDefault="006B595F" w:rsidP="006B595F">
      <w:pPr>
        <w:spacing w:line="360" w:lineRule="auto"/>
        <w:jc w:val="both"/>
        <w:rPr>
          <w:sz w:val="24"/>
          <w:szCs w:val="24"/>
        </w:rPr>
      </w:pPr>
      <w:r>
        <w:rPr>
          <w:sz w:val="24"/>
          <w:szCs w:val="24"/>
        </w:rPr>
        <w:t>Perusopetuslain 38 §:n mukaan p</w:t>
      </w:r>
      <w:r w:rsidRPr="00F27095">
        <w:rPr>
          <w:sz w:val="24"/>
          <w:szCs w:val="24"/>
        </w:rPr>
        <w:t>erusopetuksen oppimäärä tai sen osa voidaan suorittaa erityisessä tutkinnossa sen mukaan kuin asetuksella säädetään.</w:t>
      </w:r>
    </w:p>
    <w:p w14:paraId="567CC43C" w14:textId="77777777" w:rsidR="006B595F" w:rsidRDefault="006B595F" w:rsidP="006B595F">
      <w:pPr>
        <w:spacing w:line="360" w:lineRule="auto"/>
        <w:jc w:val="both"/>
        <w:rPr>
          <w:sz w:val="24"/>
          <w:szCs w:val="24"/>
        </w:rPr>
      </w:pPr>
    </w:p>
    <w:p w14:paraId="0B8108DE" w14:textId="77777777" w:rsidR="006B595F" w:rsidRDefault="006B595F" w:rsidP="006B595F">
      <w:pPr>
        <w:spacing w:line="360" w:lineRule="auto"/>
        <w:jc w:val="both"/>
        <w:rPr>
          <w:sz w:val="24"/>
          <w:szCs w:val="24"/>
        </w:rPr>
      </w:pPr>
      <w:r>
        <w:rPr>
          <w:sz w:val="24"/>
          <w:szCs w:val="24"/>
        </w:rPr>
        <w:t>Perusopetusasetuksen (852/1998) 23 §:n 2 momentin mukaan e</w:t>
      </w:r>
      <w:r w:rsidRPr="00F27095">
        <w:rPr>
          <w:sz w:val="24"/>
          <w:szCs w:val="24"/>
        </w:rPr>
        <w:t>rityiseen tutkintoon osallistuvan tulee osoittaa, että hänen tietonsa ja taitonsa vastaavat eri oppiaineissa perusopetuksen oppimäärän mukaisia tietoja ja taitoja. Perusopetuksen koko oppimäärän suorittamiseksi tulee oppivelvollisen osallistua tutkintoon kaikissa perusopetuslain 11 §:n 1 momentissa mainituissa aineissa ja muun kuin oppivelvollisen äidinkielessä ja kirjallisuudessa, toisessa kotimaisessa kielessä, vieraassa kielessä, historiassa, yhteiskuntaopissa, matematiikassa, fysiikassa, kemiassa, biol</w:t>
      </w:r>
      <w:r>
        <w:rPr>
          <w:sz w:val="24"/>
          <w:szCs w:val="24"/>
        </w:rPr>
        <w:t xml:space="preserve">ogiassa ja maantiedossa. </w:t>
      </w:r>
    </w:p>
    <w:p w14:paraId="703DE2AB" w14:textId="77777777" w:rsidR="006B595F" w:rsidRDefault="006B595F" w:rsidP="006B595F">
      <w:pPr>
        <w:spacing w:line="360" w:lineRule="auto"/>
        <w:jc w:val="both"/>
        <w:rPr>
          <w:sz w:val="24"/>
          <w:szCs w:val="24"/>
        </w:rPr>
      </w:pPr>
    </w:p>
    <w:p w14:paraId="112DB8E7" w14:textId="77777777" w:rsidR="006B595F" w:rsidRPr="00F27095" w:rsidRDefault="006B595F" w:rsidP="006B595F">
      <w:pPr>
        <w:spacing w:line="360" w:lineRule="auto"/>
        <w:jc w:val="both"/>
        <w:rPr>
          <w:sz w:val="24"/>
          <w:szCs w:val="24"/>
        </w:rPr>
      </w:pPr>
      <w:r>
        <w:rPr>
          <w:sz w:val="24"/>
          <w:szCs w:val="24"/>
        </w:rPr>
        <w:t>Perusopetusasetuksen 23 §:n 3 momentin mukaan e</w:t>
      </w:r>
      <w:r w:rsidRPr="00F27095">
        <w:rPr>
          <w:sz w:val="24"/>
          <w:szCs w:val="24"/>
        </w:rPr>
        <w:t>rityisen tutkinnon hyväksytysti suorittaneelle annetaan todistus perusopetuksen oppimäärän suorittamisesta kokonaan tai osittain.</w:t>
      </w:r>
    </w:p>
    <w:p w14:paraId="221B3649" w14:textId="77777777" w:rsidR="006B595F" w:rsidRDefault="006B595F" w:rsidP="006B595F">
      <w:pPr>
        <w:spacing w:line="360" w:lineRule="auto"/>
        <w:jc w:val="both"/>
        <w:rPr>
          <w:sz w:val="24"/>
          <w:szCs w:val="24"/>
        </w:rPr>
      </w:pPr>
    </w:p>
    <w:p w14:paraId="08FE431F" w14:textId="77777777" w:rsidR="006B595F" w:rsidRDefault="006B595F" w:rsidP="006B595F">
      <w:pPr>
        <w:spacing w:line="360" w:lineRule="auto"/>
        <w:jc w:val="both"/>
        <w:rPr>
          <w:sz w:val="24"/>
          <w:szCs w:val="24"/>
        </w:rPr>
      </w:pPr>
      <w:r>
        <w:rPr>
          <w:sz w:val="24"/>
          <w:szCs w:val="24"/>
        </w:rPr>
        <w:t xml:space="preserve">Edellä olevista säännöksistä ei käy yksityiskohtaisesti ilmi, miten erityinen tutkinto tulee panna toimeen. Lähtökohtana on, että perusopetuksen oppimäärän mukaisten tietojen ja taitojen hallinta </w:t>
      </w:r>
      <w:r>
        <w:rPr>
          <w:sz w:val="24"/>
          <w:szCs w:val="24"/>
        </w:rPr>
        <w:lastRenderedPageBreak/>
        <w:t xml:space="preserve">tulee osoitettua. Näytöt voivat siis olla kirjallisia ja suullisia tai ne voivat perustua </w:t>
      </w:r>
      <w:r w:rsidR="00DD7636">
        <w:rPr>
          <w:sz w:val="24"/>
          <w:szCs w:val="24"/>
        </w:rPr>
        <w:t xml:space="preserve">opiskelijan esittämiin </w:t>
      </w:r>
      <w:r>
        <w:rPr>
          <w:sz w:val="24"/>
          <w:szCs w:val="24"/>
        </w:rPr>
        <w:t>asiakirjoihin. Tässä on kyse juuri aiemmin hankitun osaamisen tunnistamisesta ja tunnustamisesta. Tarvittaessa opiskelija voi täydentää osaamisestaan antamiaan näyttöjä. On huomattava, että erityisestä tutkinnosta ei saa periä maksuja (HE 86/1998 vp., s. 67). Tämä koskee tutkintotavoitteisia opiskelijoita. Kuitenkin perusopetuslain 46 §:n 2 momentin mukaan o</w:t>
      </w:r>
      <w:r w:rsidRPr="00EB3FB3">
        <w:rPr>
          <w:sz w:val="24"/>
          <w:szCs w:val="24"/>
        </w:rPr>
        <w:t>piskelijaksi voidaan ottaa myös sellainen henkilö, jonka tarkoituksena on ainoastaan yhden tai useamman perusopetuksen oppimäärään kuuluvan oppiaineen suorittaminen. Tässä momentissa tarkoitetuilta opiskelijoilta voidaan periä opetuksesta kohtuullisia maksuja.</w:t>
      </w:r>
      <w:r>
        <w:rPr>
          <w:sz w:val="24"/>
          <w:szCs w:val="24"/>
        </w:rPr>
        <w:t xml:space="preserve"> Tämä perusopetuslain säännös koskee siis aineopiskelijoita.</w:t>
      </w:r>
    </w:p>
    <w:p w14:paraId="1D61C35F" w14:textId="77777777" w:rsidR="006B595F" w:rsidRDefault="006B595F" w:rsidP="006B595F">
      <w:pPr>
        <w:spacing w:line="360" w:lineRule="auto"/>
        <w:jc w:val="both"/>
        <w:rPr>
          <w:sz w:val="24"/>
          <w:szCs w:val="24"/>
        </w:rPr>
      </w:pPr>
    </w:p>
    <w:p w14:paraId="4A90D573" w14:textId="77777777" w:rsidR="006B595F" w:rsidRPr="006B595F" w:rsidRDefault="006B595F" w:rsidP="006B595F">
      <w:pPr>
        <w:pStyle w:val="Luettelokappale"/>
        <w:numPr>
          <w:ilvl w:val="0"/>
          <w:numId w:val="24"/>
        </w:numPr>
        <w:spacing w:line="360" w:lineRule="auto"/>
        <w:jc w:val="both"/>
        <w:rPr>
          <w:sz w:val="24"/>
          <w:szCs w:val="24"/>
        </w:rPr>
      </w:pPr>
      <w:r>
        <w:rPr>
          <w:sz w:val="24"/>
          <w:szCs w:val="24"/>
        </w:rPr>
        <w:t xml:space="preserve">Opiskelijan oikeusturva ja muutoksenhaku </w:t>
      </w:r>
    </w:p>
    <w:p w14:paraId="315970A0" w14:textId="77777777" w:rsidR="006B595F" w:rsidRDefault="006B595F" w:rsidP="006B595F">
      <w:pPr>
        <w:spacing w:line="360" w:lineRule="auto"/>
        <w:jc w:val="both"/>
        <w:rPr>
          <w:sz w:val="24"/>
          <w:szCs w:val="24"/>
        </w:rPr>
      </w:pPr>
    </w:p>
    <w:p w14:paraId="4F42676A" w14:textId="77777777" w:rsidR="006B595F" w:rsidRDefault="006B595F" w:rsidP="006B595F">
      <w:pPr>
        <w:spacing w:line="360" w:lineRule="auto"/>
        <w:jc w:val="both"/>
        <w:rPr>
          <w:sz w:val="24"/>
          <w:szCs w:val="24"/>
        </w:rPr>
      </w:pPr>
      <w:r>
        <w:rPr>
          <w:sz w:val="24"/>
          <w:szCs w:val="24"/>
        </w:rPr>
        <w:t>Perusopetusasetuksen 23 §:n 4 momentin mukaan e</w:t>
      </w:r>
      <w:r w:rsidRPr="00F27095">
        <w:rPr>
          <w:sz w:val="24"/>
          <w:szCs w:val="24"/>
        </w:rPr>
        <w:t>rityisen tutkinnon arvioinnista ja oikaisun hakemisesta arviointiin on soveltuvin osin voimassa, mitä 10, 12 ja 19 §:ssä säädetään.</w:t>
      </w:r>
    </w:p>
    <w:p w14:paraId="41863DAD" w14:textId="77777777" w:rsidR="006B595F" w:rsidRDefault="006B595F" w:rsidP="006B595F">
      <w:pPr>
        <w:spacing w:line="360" w:lineRule="auto"/>
        <w:jc w:val="both"/>
        <w:rPr>
          <w:sz w:val="24"/>
          <w:szCs w:val="24"/>
        </w:rPr>
      </w:pPr>
    </w:p>
    <w:p w14:paraId="55F8EC77" w14:textId="77777777" w:rsidR="006B595F" w:rsidRPr="00F17D6A" w:rsidRDefault="006B595F" w:rsidP="006B595F">
      <w:pPr>
        <w:spacing w:line="360" w:lineRule="auto"/>
        <w:jc w:val="both"/>
        <w:rPr>
          <w:sz w:val="24"/>
          <w:szCs w:val="24"/>
        </w:rPr>
      </w:pPr>
      <w:r>
        <w:rPr>
          <w:sz w:val="24"/>
          <w:szCs w:val="24"/>
        </w:rPr>
        <w:t>Perusopetusasetuksen 19 §:n 1 momentin mukaan o</w:t>
      </w:r>
      <w:r w:rsidRPr="00F17D6A">
        <w:rPr>
          <w:sz w:val="24"/>
          <w:szCs w:val="24"/>
        </w:rPr>
        <w:t>pinnoissa etenemistä tai vuosiluokalle jättämistä koskevan päätöksen tai päättöarvioinnin uusimista on pyydettävä kahden kuukauden kuluessa tiedon saamisesta. Uudesta arvioinnista päättävät koulun rehtori ja oppilaan opettajat yhdessä.</w:t>
      </w:r>
    </w:p>
    <w:p w14:paraId="49946A2C" w14:textId="77777777" w:rsidR="006B595F" w:rsidRPr="00F17D6A" w:rsidRDefault="006B595F" w:rsidP="006B595F">
      <w:pPr>
        <w:spacing w:line="360" w:lineRule="auto"/>
        <w:jc w:val="both"/>
        <w:rPr>
          <w:sz w:val="24"/>
          <w:szCs w:val="24"/>
        </w:rPr>
      </w:pPr>
    </w:p>
    <w:p w14:paraId="5DB9E4C3" w14:textId="77777777" w:rsidR="006B595F" w:rsidRDefault="006B595F" w:rsidP="006B595F">
      <w:pPr>
        <w:spacing w:line="360" w:lineRule="auto"/>
        <w:jc w:val="both"/>
        <w:rPr>
          <w:sz w:val="24"/>
          <w:szCs w:val="24"/>
        </w:rPr>
      </w:pPr>
      <w:r>
        <w:rPr>
          <w:sz w:val="24"/>
          <w:szCs w:val="24"/>
        </w:rPr>
        <w:t>Perusopetusasetuksen 19 §:n 2 momentin mukaan, j</w:t>
      </w:r>
      <w:r w:rsidRPr="00F17D6A">
        <w:rPr>
          <w:sz w:val="24"/>
          <w:szCs w:val="24"/>
        </w:rPr>
        <w:t xml:space="preserve">os </w:t>
      </w:r>
      <w:r>
        <w:rPr>
          <w:sz w:val="24"/>
          <w:szCs w:val="24"/>
        </w:rPr>
        <w:t>2</w:t>
      </w:r>
      <w:r w:rsidRPr="00F17D6A">
        <w:rPr>
          <w:sz w:val="24"/>
          <w:szCs w:val="24"/>
        </w:rPr>
        <w:t xml:space="preserve"> momentissa tarkoitettu uusi arviointi tai ratkaisu, jolla pyyntö on hylätty, on ilmeisen virheellinen, lääninhallitus </w:t>
      </w:r>
      <w:r>
        <w:rPr>
          <w:sz w:val="24"/>
          <w:szCs w:val="24"/>
        </w:rPr>
        <w:t xml:space="preserve">[nyk. aluehallintovirasto] </w:t>
      </w:r>
      <w:r w:rsidRPr="00F17D6A">
        <w:rPr>
          <w:sz w:val="24"/>
          <w:szCs w:val="24"/>
        </w:rPr>
        <w:t>voi oppilaan huoltajan pyynnöstä velvoittaa opettajan toimittamaan uuden arvioinnin tai määrätä, mikä arvosana oppilaalle on annettava, tai määrätä opinnoissa etenemistä tai vuosiluokalle jättämistä koskevan päätöksen muutettavaksi.</w:t>
      </w:r>
    </w:p>
    <w:p w14:paraId="3F89F152" w14:textId="77777777" w:rsidR="006B595F" w:rsidRDefault="006B595F" w:rsidP="006B595F">
      <w:pPr>
        <w:spacing w:line="360" w:lineRule="auto"/>
        <w:jc w:val="both"/>
        <w:rPr>
          <w:sz w:val="24"/>
          <w:szCs w:val="24"/>
        </w:rPr>
      </w:pPr>
    </w:p>
    <w:p w14:paraId="29FBA085" w14:textId="77777777" w:rsidR="006B595F" w:rsidRPr="00863D2C" w:rsidRDefault="006B595F" w:rsidP="006B595F">
      <w:pPr>
        <w:spacing w:line="360" w:lineRule="auto"/>
        <w:jc w:val="both"/>
        <w:rPr>
          <w:sz w:val="24"/>
          <w:szCs w:val="24"/>
          <w:u w:val="single"/>
        </w:rPr>
      </w:pPr>
      <w:r w:rsidRPr="00863D2C">
        <w:rPr>
          <w:sz w:val="24"/>
          <w:szCs w:val="24"/>
          <w:u w:val="single"/>
        </w:rPr>
        <w:t>Menettelyllisiä säännöksiä</w:t>
      </w:r>
    </w:p>
    <w:p w14:paraId="3549DDF7" w14:textId="77777777" w:rsidR="006B595F" w:rsidRDefault="006B595F" w:rsidP="006B595F">
      <w:pPr>
        <w:spacing w:line="360" w:lineRule="auto"/>
        <w:jc w:val="both"/>
        <w:rPr>
          <w:sz w:val="24"/>
          <w:szCs w:val="24"/>
        </w:rPr>
      </w:pPr>
    </w:p>
    <w:p w14:paraId="6DD529CA" w14:textId="77777777" w:rsidR="006B595F" w:rsidRDefault="006B595F" w:rsidP="006B595F">
      <w:pPr>
        <w:pStyle w:val="Luettelokappale"/>
        <w:numPr>
          <w:ilvl w:val="0"/>
          <w:numId w:val="24"/>
        </w:numPr>
        <w:spacing w:line="360" w:lineRule="auto"/>
        <w:jc w:val="both"/>
        <w:rPr>
          <w:sz w:val="24"/>
          <w:szCs w:val="24"/>
        </w:rPr>
      </w:pPr>
      <w:r>
        <w:rPr>
          <w:sz w:val="24"/>
          <w:szCs w:val="24"/>
        </w:rPr>
        <w:t>Asian selvittämisvelvollisuus</w:t>
      </w:r>
    </w:p>
    <w:p w14:paraId="25B11B27" w14:textId="77777777" w:rsidR="006B595F" w:rsidRPr="006B595F" w:rsidRDefault="006B595F" w:rsidP="006B595F">
      <w:pPr>
        <w:pStyle w:val="Luettelokappale"/>
        <w:spacing w:line="360" w:lineRule="auto"/>
        <w:ind w:left="360"/>
        <w:jc w:val="both"/>
        <w:rPr>
          <w:sz w:val="24"/>
          <w:szCs w:val="24"/>
        </w:rPr>
      </w:pPr>
    </w:p>
    <w:p w14:paraId="166B68E2" w14:textId="77777777" w:rsidR="006B595F" w:rsidRPr="00930F32" w:rsidRDefault="006B595F" w:rsidP="006B595F">
      <w:pPr>
        <w:spacing w:line="360" w:lineRule="auto"/>
        <w:jc w:val="both"/>
        <w:rPr>
          <w:sz w:val="24"/>
          <w:szCs w:val="24"/>
        </w:rPr>
      </w:pPr>
      <w:r>
        <w:rPr>
          <w:sz w:val="24"/>
          <w:szCs w:val="24"/>
        </w:rPr>
        <w:t>Hallintolain (434/2003) 31 §:n 1 momentin mukaan v</w:t>
      </w:r>
      <w:r w:rsidRPr="00930F32">
        <w:rPr>
          <w:sz w:val="24"/>
          <w:szCs w:val="24"/>
        </w:rPr>
        <w:t>iranomaisen on huolehdittava asian riittävästä ja asianmukaisesta selvittämisestä hankkimalla asian ratkaisemiseksi tarpeelliset tiedot sekä selvitykset.</w:t>
      </w:r>
    </w:p>
    <w:p w14:paraId="31A3650B" w14:textId="77777777" w:rsidR="006B595F" w:rsidRPr="00930F32" w:rsidRDefault="006B595F" w:rsidP="006B595F">
      <w:pPr>
        <w:spacing w:line="360" w:lineRule="auto"/>
        <w:jc w:val="both"/>
        <w:rPr>
          <w:sz w:val="24"/>
          <w:szCs w:val="24"/>
        </w:rPr>
      </w:pPr>
    </w:p>
    <w:p w14:paraId="646820A6" w14:textId="77777777" w:rsidR="006B595F" w:rsidRDefault="006B595F" w:rsidP="006B595F">
      <w:pPr>
        <w:spacing w:line="360" w:lineRule="auto"/>
        <w:jc w:val="both"/>
        <w:rPr>
          <w:sz w:val="24"/>
          <w:szCs w:val="24"/>
        </w:rPr>
      </w:pPr>
      <w:r>
        <w:rPr>
          <w:sz w:val="24"/>
          <w:szCs w:val="24"/>
        </w:rPr>
        <w:t>Hallintolain 31 §:n 2 momentin mukaan a</w:t>
      </w:r>
      <w:r w:rsidRPr="00930F32">
        <w:rPr>
          <w:sz w:val="24"/>
          <w:szCs w:val="24"/>
        </w:rPr>
        <w:t>sianosaisen on esitettävä selvitystä vaatimuksensa perusteista. Asianosaisen on muutoinkin myötävaikutettava vireille panemansa asian selvittämiseen.</w:t>
      </w:r>
    </w:p>
    <w:p w14:paraId="09B96F5A" w14:textId="77777777" w:rsidR="006B595F" w:rsidRDefault="006B595F" w:rsidP="006B595F">
      <w:pPr>
        <w:spacing w:line="360" w:lineRule="auto"/>
        <w:jc w:val="both"/>
        <w:rPr>
          <w:sz w:val="24"/>
          <w:szCs w:val="24"/>
        </w:rPr>
      </w:pPr>
    </w:p>
    <w:p w14:paraId="29F18A84" w14:textId="77777777" w:rsidR="006B595F" w:rsidRPr="006B595F" w:rsidRDefault="006B595F" w:rsidP="006B595F">
      <w:pPr>
        <w:pStyle w:val="Luettelokappale"/>
        <w:numPr>
          <w:ilvl w:val="0"/>
          <w:numId w:val="24"/>
        </w:numPr>
        <w:spacing w:line="360" w:lineRule="auto"/>
        <w:jc w:val="both"/>
        <w:rPr>
          <w:sz w:val="24"/>
          <w:szCs w:val="24"/>
        </w:rPr>
      </w:pPr>
      <w:r>
        <w:rPr>
          <w:sz w:val="24"/>
          <w:szCs w:val="24"/>
        </w:rPr>
        <w:t>Kustannusten jakautuminen</w:t>
      </w:r>
    </w:p>
    <w:p w14:paraId="325BB3FC" w14:textId="77777777" w:rsidR="006B595F" w:rsidRDefault="006B595F" w:rsidP="006B595F">
      <w:pPr>
        <w:spacing w:line="360" w:lineRule="auto"/>
        <w:jc w:val="both"/>
        <w:rPr>
          <w:sz w:val="24"/>
          <w:szCs w:val="24"/>
        </w:rPr>
      </w:pPr>
    </w:p>
    <w:p w14:paraId="03148FB6" w14:textId="77777777" w:rsidR="006B595F" w:rsidRDefault="006B595F" w:rsidP="006B595F">
      <w:pPr>
        <w:spacing w:line="360" w:lineRule="auto"/>
        <w:jc w:val="both"/>
        <w:rPr>
          <w:sz w:val="24"/>
          <w:szCs w:val="24"/>
        </w:rPr>
      </w:pPr>
      <w:r>
        <w:rPr>
          <w:sz w:val="24"/>
          <w:szCs w:val="24"/>
        </w:rPr>
        <w:t>Hallintolain 64 §:n 1 momentin mukaan h</w:t>
      </w:r>
      <w:r w:rsidRPr="00CF310D">
        <w:rPr>
          <w:sz w:val="24"/>
          <w:szCs w:val="24"/>
        </w:rPr>
        <w:t>allintoasiassa kukin vastaa omista kuluistaan.</w:t>
      </w:r>
    </w:p>
    <w:p w14:paraId="46D9DF55" w14:textId="77777777" w:rsidR="006B595F" w:rsidRDefault="006B595F" w:rsidP="006B595F">
      <w:pPr>
        <w:spacing w:line="360" w:lineRule="auto"/>
        <w:jc w:val="both"/>
        <w:rPr>
          <w:sz w:val="24"/>
          <w:szCs w:val="24"/>
        </w:rPr>
      </w:pPr>
    </w:p>
    <w:p w14:paraId="2F598BC9" w14:textId="77777777" w:rsidR="006B595F" w:rsidRDefault="006B595F" w:rsidP="006B595F">
      <w:pPr>
        <w:pStyle w:val="Luettelokappale"/>
        <w:numPr>
          <w:ilvl w:val="0"/>
          <w:numId w:val="24"/>
        </w:numPr>
        <w:spacing w:line="360" w:lineRule="auto"/>
        <w:jc w:val="both"/>
        <w:rPr>
          <w:sz w:val="24"/>
          <w:szCs w:val="24"/>
        </w:rPr>
      </w:pPr>
      <w:r>
        <w:rPr>
          <w:sz w:val="24"/>
          <w:szCs w:val="24"/>
        </w:rPr>
        <w:t>Tulkitseminen ja kääntäminen</w:t>
      </w:r>
    </w:p>
    <w:p w14:paraId="19546893" w14:textId="77777777" w:rsidR="006B595F" w:rsidRPr="006B595F" w:rsidRDefault="006B595F" w:rsidP="006B595F">
      <w:pPr>
        <w:pStyle w:val="Luettelokappale"/>
        <w:spacing w:line="360" w:lineRule="auto"/>
        <w:ind w:left="360"/>
        <w:jc w:val="both"/>
        <w:rPr>
          <w:sz w:val="24"/>
          <w:szCs w:val="24"/>
        </w:rPr>
      </w:pPr>
    </w:p>
    <w:p w14:paraId="563C9EFA" w14:textId="77777777" w:rsidR="006B595F" w:rsidRPr="00863D2C" w:rsidRDefault="006B595F" w:rsidP="006B595F">
      <w:pPr>
        <w:spacing w:line="360" w:lineRule="auto"/>
        <w:jc w:val="both"/>
        <w:rPr>
          <w:sz w:val="24"/>
          <w:szCs w:val="24"/>
        </w:rPr>
      </w:pPr>
      <w:r>
        <w:rPr>
          <w:sz w:val="24"/>
          <w:szCs w:val="24"/>
        </w:rPr>
        <w:t>Hallintolain 26 §:n 1 momentin mukaan v</w:t>
      </w:r>
      <w:r w:rsidRPr="00863D2C">
        <w:rPr>
          <w:sz w:val="24"/>
          <w:szCs w:val="24"/>
        </w:rPr>
        <w:t>iranomaisen on järjestettävä tulkitseminen ja kääntäminen asiassa, joka voi tulla vireille viranomaisen aloitteesta, jos:</w:t>
      </w:r>
      <w:r>
        <w:rPr>
          <w:sz w:val="24"/>
          <w:szCs w:val="24"/>
        </w:rPr>
        <w:t xml:space="preserve"> </w:t>
      </w:r>
      <w:r w:rsidRPr="00863D2C">
        <w:rPr>
          <w:sz w:val="24"/>
          <w:szCs w:val="24"/>
        </w:rPr>
        <w:t>1) romani- tai viittomakieltä taikka muuta kieltä käyttävä asianosainen ei osaa viranomaisessa käytettävää suomen tai ruotsin kieltä; tai</w:t>
      </w:r>
      <w:r>
        <w:rPr>
          <w:sz w:val="24"/>
          <w:szCs w:val="24"/>
        </w:rPr>
        <w:t xml:space="preserve"> </w:t>
      </w:r>
      <w:r w:rsidRPr="00863D2C">
        <w:rPr>
          <w:sz w:val="24"/>
          <w:szCs w:val="24"/>
        </w:rPr>
        <w:t>2) asianosainen ei vammaisuuden tai sairauden perusteella voi tulla ymmärretyksi.</w:t>
      </w:r>
    </w:p>
    <w:p w14:paraId="6EABB2E9" w14:textId="77777777" w:rsidR="006B595F" w:rsidRPr="00863D2C" w:rsidRDefault="006B595F" w:rsidP="006B595F">
      <w:pPr>
        <w:spacing w:line="360" w:lineRule="auto"/>
        <w:jc w:val="both"/>
        <w:rPr>
          <w:sz w:val="24"/>
          <w:szCs w:val="24"/>
        </w:rPr>
      </w:pPr>
    </w:p>
    <w:p w14:paraId="4BFB8988" w14:textId="77777777" w:rsidR="006B595F" w:rsidRPr="00863D2C" w:rsidRDefault="006B595F" w:rsidP="006B595F">
      <w:pPr>
        <w:spacing w:line="360" w:lineRule="auto"/>
        <w:jc w:val="both"/>
        <w:rPr>
          <w:sz w:val="24"/>
          <w:szCs w:val="24"/>
        </w:rPr>
      </w:pPr>
      <w:r>
        <w:rPr>
          <w:sz w:val="24"/>
          <w:szCs w:val="24"/>
        </w:rPr>
        <w:t>Hallintolain 26 §:n 2 momentin mukaan a</w:t>
      </w:r>
      <w:r w:rsidRPr="00863D2C">
        <w:rPr>
          <w:sz w:val="24"/>
          <w:szCs w:val="24"/>
        </w:rPr>
        <w:t>sia voidaan tulkita tai kääntää sellaiselle kielelle, jota asianosaisen voidaan todeta asian laatuun nähden riittävästi ymmärtävän.</w:t>
      </w:r>
    </w:p>
    <w:p w14:paraId="0BD80E09" w14:textId="77777777" w:rsidR="006B595F" w:rsidRPr="00863D2C" w:rsidRDefault="006B595F" w:rsidP="006B595F">
      <w:pPr>
        <w:spacing w:line="360" w:lineRule="auto"/>
        <w:jc w:val="both"/>
        <w:rPr>
          <w:sz w:val="24"/>
          <w:szCs w:val="24"/>
        </w:rPr>
      </w:pPr>
    </w:p>
    <w:p w14:paraId="7A9F2AC2" w14:textId="77777777" w:rsidR="006B595F" w:rsidRPr="00863D2C" w:rsidRDefault="006B595F" w:rsidP="006B595F">
      <w:pPr>
        <w:spacing w:line="360" w:lineRule="auto"/>
        <w:jc w:val="both"/>
        <w:rPr>
          <w:sz w:val="24"/>
          <w:szCs w:val="24"/>
        </w:rPr>
      </w:pPr>
      <w:r>
        <w:rPr>
          <w:sz w:val="24"/>
          <w:szCs w:val="24"/>
        </w:rPr>
        <w:t>Hallintolain 26 §:n 3 momentin mukaan a</w:t>
      </w:r>
      <w:r w:rsidRPr="00863D2C">
        <w:rPr>
          <w:sz w:val="24"/>
          <w:szCs w:val="24"/>
        </w:rPr>
        <w:t>sian selvittämiseksi tai asianosaisen oikeuksien turvaamiseksi viranomainen voi huolehtia tulkitsemisesta ja kääntämisestä muussakin kuin 1 momentissa tarkoitetussa asiassa.</w:t>
      </w:r>
    </w:p>
    <w:p w14:paraId="47385D38" w14:textId="77777777" w:rsidR="006B595F" w:rsidRPr="00863D2C" w:rsidRDefault="006B595F" w:rsidP="006B595F">
      <w:pPr>
        <w:spacing w:line="360" w:lineRule="auto"/>
        <w:jc w:val="both"/>
        <w:rPr>
          <w:sz w:val="24"/>
          <w:szCs w:val="24"/>
        </w:rPr>
      </w:pPr>
    </w:p>
    <w:p w14:paraId="585D1A37" w14:textId="77777777" w:rsidR="006B595F" w:rsidRDefault="006B595F" w:rsidP="006B595F">
      <w:pPr>
        <w:spacing w:line="360" w:lineRule="auto"/>
        <w:jc w:val="both"/>
        <w:rPr>
          <w:sz w:val="24"/>
          <w:szCs w:val="24"/>
        </w:rPr>
      </w:pPr>
      <w:r>
        <w:rPr>
          <w:sz w:val="24"/>
          <w:szCs w:val="24"/>
        </w:rPr>
        <w:t>Hallintolain 26 §:n 4 momentin mukaan s</w:t>
      </w:r>
      <w:r w:rsidRPr="00863D2C">
        <w:rPr>
          <w:sz w:val="24"/>
          <w:szCs w:val="24"/>
        </w:rPr>
        <w:t>uomen ja ruotsin kieltä käyttävän oikeudesta viranomaisen järjestämään tulkkaukseen sekä käännökseen säädetään kielilaissa (423/2003). Tulkitsemisesta ja kääntämisestä saamen kielelle on voimassa, mitä siitä erikseen säädetään. Viranomaisen on myös huolehdittava siitä, että muiden pohjoismaiden kansalaiset saavat sen käsiteltävissä asioissa tarvittavan tulkitsemis- ja käännösavun.</w:t>
      </w:r>
    </w:p>
    <w:p w14:paraId="06C386E7" w14:textId="77777777" w:rsidR="006B595F" w:rsidRDefault="006B595F" w:rsidP="006B595F">
      <w:pPr>
        <w:spacing w:line="360" w:lineRule="auto"/>
        <w:jc w:val="both"/>
        <w:rPr>
          <w:sz w:val="24"/>
          <w:szCs w:val="24"/>
        </w:rPr>
      </w:pPr>
    </w:p>
    <w:p w14:paraId="161AF402" w14:textId="77777777" w:rsidR="006B595F" w:rsidRPr="006B595F" w:rsidRDefault="006B595F" w:rsidP="006B595F">
      <w:pPr>
        <w:spacing w:line="360" w:lineRule="auto"/>
        <w:jc w:val="both"/>
        <w:rPr>
          <w:sz w:val="24"/>
          <w:szCs w:val="24"/>
        </w:rPr>
      </w:pPr>
    </w:p>
    <w:sectPr w:rsidR="006B595F" w:rsidRPr="006B595F" w:rsidSect="000A0D8E">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B028C" w14:textId="77777777" w:rsidR="0017774C" w:rsidRDefault="0017774C" w:rsidP="00D45142">
      <w:r>
        <w:separator/>
      </w:r>
    </w:p>
  </w:endnote>
  <w:endnote w:type="continuationSeparator" w:id="0">
    <w:p w14:paraId="6F554605" w14:textId="77777777" w:rsidR="0017774C" w:rsidRDefault="0017774C" w:rsidP="00D4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079C" w14:textId="77777777" w:rsidR="00820F7B" w:rsidRDefault="00820F7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9AD4C" w14:textId="77777777" w:rsidR="00820F7B" w:rsidRDefault="00820F7B">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66B8" w14:textId="77777777" w:rsidR="00820F7B" w:rsidRDefault="00820F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52BD0" w14:textId="77777777" w:rsidR="0017774C" w:rsidRDefault="0017774C" w:rsidP="00D45142">
      <w:r>
        <w:separator/>
      </w:r>
    </w:p>
  </w:footnote>
  <w:footnote w:type="continuationSeparator" w:id="0">
    <w:p w14:paraId="0CC0B72A" w14:textId="77777777" w:rsidR="0017774C" w:rsidRDefault="0017774C" w:rsidP="00D45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98BB" w14:textId="77777777" w:rsidR="00B6437B" w:rsidRDefault="00EB60ED">
    <w:pPr>
      <w:pStyle w:val="Yltunniste"/>
      <w:framePr w:wrap="around" w:vAnchor="text" w:hAnchor="margin" w:xAlign="right" w:y="1"/>
      <w:rPr>
        <w:rStyle w:val="Sivunumero"/>
        <w:rFonts w:eastAsiaTheme="majorEastAsia"/>
      </w:rPr>
    </w:pPr>
    <w:r>
      <w:rPr>
        <w:rStyle w:val="Sivunumero"/>
        <w:rFonts w:eastAsiaTheme="majorEastAsia"/>
      </w:rPr>
      <w:fldChar w:fldCharType="begin"/>
    </w:r>
    <w:r w:rsidR="00B6437B">
      <w:rPr>
        <w:rStyle w:val="Sivunumero"/>
        <w:rFonts w:eastAsiaTheme="majorEastAsia"/>
      </w:rPr>
      <w:instrText xml:space="preserve">PAGE  </w:instrText>
    </w:r>
    <w:r>
      <w:rPr>
        <w:rStyle w:val="Sivunumero"/>
        <w:rFonts w:eastAsiaTheme="majorEastAsia"/>
      </w:rPr>
      <w:fldChar w:fldCharType="separate"/>
    </w:r>
    <w:r w:rsidR="00B6437B">
      <w:rPr>
        <w:rStyle w:val="Sivunumero"/>
        <w:rFonts w:eastAsiaTheme="majorEastAsia"/>
        <w:noProof/>
      </w:rPr>
      <w:t>1</w:t>
    </w:r>
    <w:r>
      <w:rPr>
        <w:rStyle w:val="Sivunumero"/>
        <w:rFonts w:eastAsiaTheme="majorEastAsia"/>
      </w:rPr>
      <w:fldChar w:fldCharType="end"/>
    </w:r>
  </w:p>
  <w:p w14:paraId="1E9E1155" w14:textId="77777777" w:rsidR="00B6437B" w:rsidRDefault="00B6437B">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D2BD" w14:textId="77777777" w:rsidR="00820F7B" w:rsidRDefault="00820F7B">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A7535" w14:textId="77777777" w:rsidR="00820F7B" w:rsidRDefault="00820F7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8EC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8C3A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58A8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EFB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84DF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A2EE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808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76E3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22B5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7269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70C93"/>
    <w:multiLevelType w:val="hybridMultilevel"/>
    <w:tmpl w:val="588A2A9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16F67E07"/>
    <w:multiLevelType w:val="hybridMultilevel"/>
    <w:tmpl w:val="B9C097E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187F08D3"/>
    <w:multiLevelType w:val="hybridMultilevel"/>
    <w:tmpl w:val="F55A2A6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3" w15:restartNumberingAfterBreak="0">
    <w:nsid w:val="1D167B53"/>
    <w:multiLevelType w:val="hybridMultilevel"/>
    <w:tmpl w:val="F7D6971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4" w15:restartNumberingAfterBreak="0">
    <w:nsid w:val="21C52DC3"/>
    <w:multiLevelType w:val="singleLevel"/>
    <w:tmpl w:val="A412CB80"/>
    <w:lvl w:ilvl="0">
      <w:start w:val="1"/>
      <w:numFmt w:val="decimal"/>
      <w:pStyle w:val="Numerointi"/>
      <w:lvlText w:val="%1"/>
      <w:lvlJc w:val="left"/>
      <w:pPr>
        <w:tabs>
          <w:tab w:val="num" w:pos="3912"/>
        </w:tabs>
        <w:ind w:left="3912" w:hanging="1304"/>
      </w:pPr>
    </w:lvl>
  </w:abstractNum>
  <w:abstractNum w:abstractNumId="15" w15:restartNumberingAfterBreak="0">
    <w:nsid w:val="21E51099"/>
    <w:multiLevelType w:val="hybridMultilevel"/>
    <w:tmpl w:val="08E0E29C"/>
    <w:lvl w:ilvl="0" w:tplc="040B000F">
      <w:start w:val="2"/>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2D2B0BF4"/>
    <w:multiLevelType w:val="hybridMultilevel"/>
    <w:tmpl w:val="8E26D2C2"/>
    <w:lvl w:ilvl="0" w:tplc="A2923B40">
      <w:numFmt w:val="bullet"/>
      <w:lvlText w:val="-"/>
      <w:lvlJc w:val="left"/>
      <w:pPr>
        <w:ind w:left="360" w:hanging="360"/>
      </w:pPr>
      <w:rPr>
        <w:rFonts w:ascii="Arial" w:eastAsiaTheme="minorHAnsi" w:hAnsi="Arial" w:cs="Aria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7" w15:restartNumberingAfterBreak="0">
    <w:nsid w:val="3E39400C"/>
    <w:multiLevelType w:val="hybridMultilevel"/>
    <w:tmpl w:val="B180F0C2"/>
    <w:lvl w:ilvl="0" w:tplc="040B0001">
      <w:start w:val="1"/>
      <w:numFmt w:val="bullet"/>
      <w:lvlText w:val=""/>
      <w:lvlJc w:val="left"/>
      <w:pPr>
        <w:tabs>
          <w:tab w:val="num" w:pos="3688"/>
        </w:tabs>
        <w:ind w:left="3688" w:hanging="360"/>
      </w:pPr>
      <w:rPr>
        <w:rFonts w:ascii="Symbol" w:hAnsi="Symbol" w:hint="default"/>
      </w:rPr>
    </w:lvl>
    <w:lvl w:ilvl="1" w:tplc="040B0003" w:tentative="1">
      <w:start w:val="1"/>
      <w:numFmt w:val="bullet"/>
      <w:lvlText w:val="o"/>
      <w:lvlJc w:val="left"/>
      <w:pPr>
        <w:tabs>
          <w:tab w:val="num" w:pos="4408"/>
        </w:tabs>
        <w:ind w:left="4408" w:hanging="360"/>
      </w:pPr>
      <w:rPr>
        <w:rFonts w:ascii="Courier New" w:hAnsi="Courier New" w:cs="Courier New" w:hint="default"/>
      </w:rPr>
    </w:lvl>
    <w:lvl w:ilvl="2" w:tplc="040B0005" w:tentative="1">
      <w:start w:val="1"/>
      <w:numFmt w:val="bullet"/>
      <w:lvlText w:val=""/>
      <w:lvlJc w:val="left"/>
      <w:pPr>
        <w:tabs>
          <w:tab w:val="num" w:pos="5128"/>
        </w:tabs>
        <w:ind w:left="5128" w:hanging="360"/>
      </w:pPr>
      <w:rPr>
        <w:rFonts w:ascii="Wingdings" w:hAnsi="Wingdings" w:hint="default"/>
      </w:rPr>
    </w:lvl>
    <w:lvl w:ilvl="3" w:tplc="040B0001" w:tentative="1">
      <w:start w:val="1"/>
      <w:numFmt w:val="bullet"/>
      <w:lvlText w:val=""/>
      <w:lvlJc w:val="left"/>
      <w:pPr>
        <w:tabs>
          <w:tab w:val="num" w:pos="5848"/>
        </w:tabs>
        <w:ind w:left="5848" w:hanging="360"/>
      </w:pPr>
      <w:rPr>
        <w:rFonts w:ascii="Symbol" w:hAnsi="Symbol" w:hint="default"/>
      </w:rPr>
    </w:lvl>
    <w:lvl w:ilvl="4" w:tplc="040B0003" w:tentative="1">
      <w:start w:val="1"/>
      <w:numFmt w:val="bullet"/>
      <w:lvlText w:val="o"/>
      <w:lvlJc w:val="left"/>
      <w:pPr>
        <w:tabs>
          <w:tab w:val="num" w:pos="6568"/>
        </w:tabs>
        <w:ind w:left="6568" w:hanging="360"/>
      </w:pPr>
      <w:rPr>
        <w:rFonts w:ascii="Courier New" w:hAnsi="Courier New" w:cs="Courier New" w:hint="default"/>
      </w:rPr>
    </w:lvl>
    <w:lvl w:ilvl="5" w:tplc="040B0005" w:tentative="1">
      <w:start w:val="1"/>
      <w:numFmt w:val="bullet"/>
      <w:lvlText w:val=""/>
      <w:lvlJc w:val="left"/>
      <w:pPr>
        <w:tabs>
          <w:tab w:val="num" w:pos="7288"/>
        </w:tabs>
        <w:ind w:left="7288" w:hanging="360"/>
      </w:pPr>
      <w:rPr>
        <w:rFonts w:ascii="Wingdings" w:hAnsi="Wingdings" w:hint="default"/>
      </w:rPr>
    </w:lvl>
    <w:lvl w:ilvl="6" w:tplc="040B0001" w:tentative="1">
      <w:start w:val="1"/>
      <w:numFmt w:val="bullet"/>
      <w:lvlText w:val=""/>
      <w:lvlJc w:val="left"/>
      <w:pPr>
        <w:tabs>
          <w:tab w:val="num" w:pos="8008"/>
        </w:tabs>
        <w:ind w:left="8008" w:hanging="360"/>
      </w:pPr>
      <w:rPr>
        <w:rFonts w:ascii="Symbol" w:hAnsi="Symbol" w:hint="default"/>
      </w:rPr>
    </w:lvl>
    <w:lvl w:ilvl="7" w:tplc="040B0003" w:tentative="1">
      <w:start w:val="1"/>
      <w:numFmt w:val="bullet"/>
      <w:lvlText w:val="o"/>
      <w:lvlJc w:val="left"/>
      <w:pPr>
        <w:tabs>
          <w:tab w:val="num" w:pos="8728"/>
        </w:tabs>
        <w:ind w:left="8728" w:hanging="360"/>
      </w:pPr>
      <w:rPr>
        <w:rFonts w:ascii="Courier New" w:hAnsi="Courier New" w:cs="Courier New" w:hint="default"/>
      </w:rPr>
    </w:lvl>
    <w:lvl w:ilvl="8" w:tplc="040B0005" w:tentative="1">
      <w:start w:val="1"/>
      <w:numFmt w:val="bullet"/>
      <w:lvlText w:val=""/>
      <w:lvlJc w:val="left"/>
      <w:pPr>
        <w:tabs>
          <w:tab w:val="num" w:pos="9448"/>
        </w:tabs>
        <w:ind w:left="9448" w:hanging="360"/>
      </w:pPr>
      <w:rPr>
        <w:rFonts w:ascii="Wingdings" w:hAnsi="Wingdings" w:hint="default"/>
      </w:rPr>
    </w:lvl>
  </w:abstractNum>
  <w:abstractNum w:abstractNumId="18" w15:restartNumberingAfterBreak="0">
    <w:nsid w:val="428C4858"/>
    <w:multiLevelType w:val="hybridMultilevel"/>
    <w:tmpl w:val="A11AF39E"/>
    <w:lvl w:ilvl="0" w:tplc="888E1162">
      <w:start w:val="7"/>
      <w:numFmt w:val="decimal"/>
      <w:lvlText w:val="%1."/>
      <w:lvlJc w:val="left"/>
      <w:pPr>
        <w:ind w:left="643" w:hanging="360"/>
      </w:pPr>
      <w:rPr>
        <w:rFonts w:hint="default"/>
        <w:b/>
        <w:color w:val="00B0F0"/>
        <w:sz w:val="32"/>
        <w:szCs w:val="32"/>
      </w:rPr>
    </w:lvl>
    <w:lvl w:ilvl="1" w:tplc="040B0019" w:tentative="1">
      <w:start w:val="1"/>
      <w:numFmt w:val="lowerLetter"/>
      <w:lvlText w:val="%2."/>
      <w:lvlJc w:val="left"/>
      <w:pPr>
        <w:ind w:left="1363" w:hanging="360"/>
      </w:pPr>
    </w:lvl>
    <w:lvl w:ilvl="2" w:tplc="040B001B" w:tentative="1">
      <w:start w:val="1"/>
      <w:numFmt w:val="lowerRoman"/>
      <w:lvlText w:val="%3."/>
      <w:lvlJc w:val="right"/>
      <w:pPr>
        <w:ind w:left="2083" w:hanging="180"/>
      </w:pPr>
    </w:lvl>
    <w:lvl w:ilvl="3" w:tplc="040B000F" w:tentative="1">
      <w:start w:val="1"/>
      <w:numFmt w:val="decimal"/>
      <w:lvlText w:val="%4."/>
      <w:lvlJc w:val="left"/>
      <w:pPr>
        <w:ind w:left="2803" w:hanging="360"/>
      </w:pPr>
    </w:lvl>
    <w:lvl w:ilvl="4" w:tplc="040B0019" w:tentative="1">
      <w:start w:val="1"/>
      <w:numFmt w:val="lowerLetter"/>
      <w:lvlText w:val="%5."/>
      <w:lvlJc w:val="left"/>
      <w:pPr>
        <w:ind w:left="3523" w:hanging="360"/>
      </w:pPr>
    </w:lvl>
    <w:lvl w:ilvl="5" w:tplc="040B001B" w:tentative="1">
      <w:start w:val="1"/>
      <w:numFmt w:val="lowerRoman"/>
      <w:lvlText w:val="%6."/>
      <w:lvlJc w:val="right"/>
      <w:pPr>
        <w:ind w:left="4243" w:hanging="180"/>
      </w:pPr>
    </w:lvl>
    <w:lvl w:ilvl="6" w:tplc="040B000F" w:tentative="1">
      <w:start w:val="1"/>
      <w:numFmt w:val="decimal"/>
      <w:lvlText w:val="%7."/>
      <w:lvlJc w:val="left"/>
      <w:pPr>
        <w:ind w:left="4963" w:hanging="360"/>
      </w:pPr>
    </w:lvl>
    <w:lvl w:ilvl="7" w:tplc="040B0019" w:tentative="1">
      <w:start w:val="1"/>
      <w:numFmt w:val="lowerLetter"/>
      <w:lvlText w:val="%8."/>
      <w:lvlJc w:val="left"/>
      <w:pPr>
        <w:ind w:left="5683" w:hanging="360"/>
      </w:pPr>
    </w:lvl>
    <w:lvl w:ilvl="8" w:tplc="040B001B" w:tentative="1">
      <w:start w:val="1"/>
      <w:numFmt w:val="lowerRoman"/>
      <w:lvlText w:val="%9."/>
      <w:lvlJc w:val="right"/>
      <w:pPr>
        <w:ind w:left="6403" w:hanging="180"/>
      </w:pPr>
    </w:lvl>
  </w:abstractNum>
  <w:abstractNum w:abstractNumId="19" w15:restartNumberingAfterBreak="0">
    <w:nsid w:val="60EC75D6"/>
    <w:multiLevelType w:val="singleLevel"/>
    <w:tmpl w:val="B9DE2D8A"/>
    <w:lvl w:ilvl="0">
      <w:start w:val="1"/>
      <w:numFmt w:val="bullet"/>
      <w:pStyle w:val="Luettelomerkki"/>
      <w:lvlText w:val=""/>
      <w:lvlJc w:val="left"/>
      <w:pPr>
        <w:tabs>
          <w:tab w:val="num" w:pos="3912"/>
        </w:tabs>
        <w:ind w:left="3912" w:hanging="1304"/>
      </w:pPr>
      <w:rPr>
        <w:rFonts w:ascii="Symbol" w:hAnsi="Symbol" w:hint="default"/>
      </w:rPr>
    </w:lvl>
  </w:abstractNum>
  <w:abstractNum w:abstractNumId="20" w15:restartNumberingAfterBreak="0">
    <w:nsid w:val="68F9724C"/>
    <w:multiLevelType w:val="hybridMultilevel"/>
    <w:tmpl w:val="7176170C"/>
    <w:lvl w:ilvl="0" w:tplc="040B000F">
      <w:start w:val="2"/>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9177256"/>
    <w:multiLevelType w:val="hybridMultilevel"/>
    <w:tmpl w:val="CDB65BCC"/>
    <w:lvl w:ilvl="0" w:tplc="F9026D3A">
      <w:numFmt w:val="bullet"/>
      <w:lvlText w:val="-"/>
      <w:lvlJc w:val="left"/>
      <w:pPr>
        <w:ind w:left="360" w:hanging="360"/>
      </w:pPr>
      <w:rPr>
        <w:rFonts w:ascii="Arial" w:eastAsiaTheme="minorHAnsi" w:hAnsi="Arial" w:cs="Aria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2" w15:restartNumberingAfterBreak="0">
    <w:nsid w:val="795C0D8E"/>
    <w:multiLevelType w:val="hybridMultilevel"/>
    <w:tmpl w:val="588A2A9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7D904E73"/>
    <w:multiLevelType w:val="hybridMultilevel"/>
    <w:tmpl w:val="DDB86F4E"/>
    <w:lvl w:ilvl="0" w:tplc="273EC13E">
      <w:numFmt w:val="bullet"/>
      <w:lvlText w:val="-"/>
      <w:lvlJc w:val="left"/>
      <w:pPr>
        <w:ind w:left="360" w:hanging="360"/>
      </w:pPr>
      <w:rPr>
        <w:rFonts w:ascii="Arial" w:eastAsiaTheme="minorHAnsi" w:hAnsi="Arial" w:cs="Aria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abstractNumId w:val="19"/>
  </w:num>
  <w:num w:numId="2">
    <w:abstractNumId w:val="17"/>
  </w:num>
  <w:num w:numId="3">
    <w:abstractNumId w:val="14"/>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0"/>
  </w:num>
  <w:num w:numId="17">
    <w:abstractNumId w:val="18"/>
  </w:num>
  <w:num w:numId="18">
    <w:abstractNumId w:val="20"/>
  </w:num>
  <w:num w:numId="19">
    <w:abstractNumId w:val="11"/>
  </w:num>
  <w:num w:numId="20">
    <w:abstractNumId w:val="15"/>
  </w:num>
  <w:num w:numId="21">
    <w:abstractNumId w:val="22"/>
  </w:num>
  <w:num w:numId="22">
    <w:abstractNumId w:val="23"/>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defaultTabStop w:val="1304"/>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33D"/>
    <w:rsid w:val="00010C1D"/>
    <w:rsid w:val="000140ED"/>
    <w:rsid w:val="00024DD7"/>
    <w:rsid w:val="00047019"/>
    <w:rsid w:val="00055A9F"/>
    <w:rsid w:val="000634FB"/>
    <w:rsid w:val="00095320"/>
    <w:rsid w:val="000A01C5"/>
    <w:rsid w:val="000A0D8E"/>
    <w:rsid w:val="000A6356"/>
    <w:rsid w:val="000E343A"/>
    <w:rsid w:val="001337CB"/>
    <w:rsid w:val="0017774C"/>
    <w:rsid w:val="001A2ED9"/>
    <w:rsid w:val="001A47ED"/>
    <w:rsid w:val="001E4029"/>
    <w:rsid w:val="001F2B8E"/>
    <w:rsid w:val="001F36F2"/>
    <w:rsid w:val="0021718D"/>
    <w:rsid w:val="00221647"/>
    <w:rsid w:val="002249FE"/>
    <w:rsid w:val="00253C46"/>
    <w:rsid w:val="00255E25"/>
    <w:rsid w:val="0026453E"/>
    <w:rsid w:val="002917B6"/>
    <w:rsid w:val="00291D81"/>
    <w:rsid w:val="002964F8"/>
    <w:rsid w:val="002C1CFF"/>
    <w:rsid w:val="002E2385"/>
    <w:rsid w:val="002E5AB8"/>
    <w:rsid w:val="002F6053"/>
    <w:rsid w:val="002F7DD3"/>
    <w:rsid w:val="00335516"/>
    <w:rsid w:val="00377626"/>
    <w:rsid w:val="00377D27"/>
    <w:rsid w:val="0038480F"/>
    <w:rsid w:val="00385EE2"/>
    <w:rsid w:val="0039333D"/>
    <w:rsid w:val="00396FA8"/>
    <w:rsid w:val="003B1AEE"/>
    <w:rsid w:val="003B7F70"/>
    <w:rsid w:val="00402038"/>
    <w:rsid w:val="0045789B"/>
    <w:rsid w:val="0046219C"/>
    <w:rsid w:val="0047360F"/>
    <w:rsid w:val="00486A90"/>
    <w:rsid w:val="004E3C33"/>
    <w:rsid w:val="005A1AB9"/>
    <w:rsid w:val="005A2B43"/>
    <w:rsid w:val="005B2E45"/>
    <w:rsid w:val="005E0D42"/>
    <w:rsid w:val="00606488"/>
    <w:rsid w:val="00625DF4"/>
    <w:rsid w:val="00640C39"/>
    <w:rsid w:val="0065365F"/>
    <w:rsid w:val="00654E35"/>
    <w:rsid w:val="0068441F"/>
    <w:rsid w:val="006B595F"/>
    <w:rsid w:val="006B738B"/>
    <w:rsid w:val="006E38D5"/>
    <w:rsid w:val="00702936"/>
    <w:rsid w:val="00751238"/>
    <w:rsid w:val="0075531B"/>
    <w:rsid w:val="00760019"/>
    <w:rsid w:val="007F33F0"/>
    <w:rsid w:val="00820F7B"/>
    <w:rsid w:val="00863D2C"/>
    <w:rsid w:val="00875DA8"/>
    <w:rsid w:val="00893CEB"/>
    <w:rsid w:val="00930F32"/>
    <w:rsid w:val="00936891"/>
    <w:rsid w:val="009417B3"/>
    <w:rsid w:val="00975673"/>
    <w:rsid w:val="009A0B7A"/>
    <w:rsid w:val="009B0E7A"/>
    <w:rsid w:val="009E5095"/>
    <w:rsid w:val="009E6457"/>
    <w:rsid w:val="00A230CB"/>
    <w:rsid w:val="00A31BEF"/>
    <w:rsid w:val="00A34000"/>
    <w:rsid w:val="00A406CC"/>
    <w:rsid w:val="00A6579A"/>
    <w:rsid w:val="00AC5454"/>
    <w:rsid w:val="00B1319E"/>
    <w:rsid w:val="00B6437B"/>
    <w:rsid w:val="00B84AC0"/>
    <w:rsid w:val="00B91E39"/>
    <w:rsid w:val="00BB2DD8"/>
    <w:rsid w:val="00BC0C36"/>
    <w:rsid w:val="00BF602F"/>
    <w:rsid w:val="00C23722"/>
    <w:rsid w:val="00C36AED"/>
    <w:rsid w:val="00C80E1A"/>
    <w:rsid w:val="00CF310D"/>
    <w:rsid w:val="00D00B3F"/>
    <w:rsid w:val="00D10C57"/>
    <w:rsid w:val="00D15C80"/>
    <w:rsid w:val="00D17E58"/>
    <w:rsid w:val="00D42981"/>
    <w:rsid w:val="00D45142"/>
    <w:rsid w:val="00D47A9B"/>
    <w:rsid w:val="00D64434"/>
    <w:rsid w:val="00D64D1E"/>
    <w:rsid w:val="00D96F77"/>
    <w:rsid w:val="00DD7636"/>
    <w:rsid w:val="00DE07FD"/>
    <w:rsid w:val="00DE0CFF"/>
    <w:rsid w:val="00DF4D1E"/>
    <w:rsid w:val="00E02B98"/>
    <w:rsid w:val="00E100B8"/>
    <w:rsid w:val="00E16606"/>
    <w:rsid w:val="00E52D1D"/>
    <w:rsid w:val="00E73F6A"/>
    <w:rsid w:val="00E90870"/>
    <w:rsid w:val="00EB3FB3"/>
    <w:rsid w:val="00EB60ED"/>
    <w:rsid w:val="00EB6C3D"/>
    <w:rsid w:val="00EC13CE"/>
    <w:rsid w:val="00ED11CA"/>
    <w:rsid w:val="00F04A0E"/>
    <w:rsid w:val="00F17D6A"/>
    <w:rsid w:val="00F27095"/>
    <w:rsid w:val="00F723B4"/>
    <w:rsid w:val="00F771F8"/>
    <w:rsid w:val="00FA3D4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01A82"/>
  <w15:chartTrackingRefBased/>
  <w15:docId w15:val="{82664D1F-DEF7-4D2E-9399-2A5846BB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84AC0"/>
    <w:rPr>
      <w:rFonts w:ascii="Arial" w:hAnsi="Arial"/>
    </w:rPr>
  </w:style>
  <w:style w:type="paragraph" w:styleId="Otsikko1">
    <w:name w:val="heading 1"/>
    <w:basedOn w:val="Normaali"/>
    <w:next w:val="Normaali"/>
    <w:link w:val="Otsikko1Char"/>
    <w:uiPriority w:val="9"/>
    <w:qFormat/>
    <w:rsid w:val="004E3C33"/>
    <w:pPr>
      <w:keepNext/>
      <w:keepLines/>
      <w:spacing w:before="240" w:after="60"/>
      <w:outlineLvl w:val="0"/>
    </w:pPr>
    <w:rPr>
      <w:rFonts w:eastAsiaTheme="majorEastAsia" w:cstheme="majorBidi"/>
      <w:b/>
      <w:bCs/>
      <w:sz w:val="28"/>
      <w:szCs w:val="28"/>
    </w:rPr>
  </w:style>
  <w:style w:type="paragraph" w:styleId="Otsikko2">
    <w:name w:val="heading 2"/>
    <w:basedOn w:val="Normaali"/>
    <w:next w:val="Normaali"/>
    <w:link w:val="Otsikko2Char"/>
    <w:uiPriority w:val="9"/>
    <w:unhideWhenUsed/>
    <w:qFormat/>
    <w:rsid w:val="00F771F8"/>
    <w:pPr>
      <w:keepNext/>
      <w:keepLines/>
      <w:outlineLvl w:val="1"/>
    </w:pPr>
    <w:rPr>
      <w:rFonts w:eastAsiaTheme="majorEastAsia" w:cstheme="majorBidi"/>
      <w:b/>
      <w:bCs/>
      <w:sz w:val="24"/>
      <w:szCs w:val="26"/>
    </w:rPr>
  </w:style>
  <w:style w:type="paragraph" w:styleId="Otsikko3">
    <w:name w:val="heading 3"/>
    <w:basedOn w:val="Normaali"/>
    <w:next w:val="Normaali"/>
    <w:link w:val="Otsikko3Char"/>
    <w:uiPriority w:val="9"/>
    <w:unhideWhenUsed/>
    <w:qFormat/>
    <w:rsid w:val="00F771F8"/>
    <w:pPr>
      <w:keepNext/>
      <w:keepLines/>
      <w:outlineLvl w:val="2"/>
    </w:pPr>
    <w:rPr>
      <w:rFonts w:eastAsiaTheme="majorEastAsia" w:cstheme="majorBidi"/>
      <w:bCs/>
      <w:sz w:val="24"/>
    </w:rPr>
  </w:style>
  <w:style w:type="paragraph" w:styleId="Otsikko4">
    <w:name w:val="heading 4"/>
    <w:basedOn w:val="Normaali"/>
    <w:next w:val="Normaali"/>
    <w:link w:val="Otsikko4Char"/>
    <w:uiPriority w:val="9"/>
    <w:unhideWhenUsed/>
    <w:qFormat/>
    <w:rsid w:val="00F771F8"/>
    <w:pPr>
      <w:keepNext/>
      <w:keepLines/>
      <w:outlineLvl w:val="3"/>
    </w:pPr>
    <w:rPr>
      <w:rFonts w:eastAsiaTheme="majorEastAsia" w:cstheme="majorBidi"/>
      <w:b/>
      <w:bCs/>
      <w:i/>
      <w:iCs/>
    </w:rPr>
  </w:style>
  <w:style w:type="paragraph" w:styleId="Otsikko5">
    <w:name w:val="heading 5"/>
    <w:basedOn w:val="Normaali"/>
    <w:next w:val="Normaali"/>
    <w:link w:val="Otsikko5Char"/>
    <w:uiPriority w:val="9"/>
    <w:unhideWhenUsed/>
    <w:rsid w:val="00A230CB"/>
    <w:pPr>
      <w:keepNext/>
      <w:keepLines/>
      <w:spacing w:before="200"/>
      <w:outlineLvl w:val="4"/>
    </w:pPr>
    <w:rPr>
      <w:rFonts w:eastAsiaTheme="majorEastAsia" w:cstheme="majorBidi"/>
      <w:color w:val="243F60" w:themeColor="accent1" w:themeShade="7F"/>
    </w:rPr>
  </w:style>
  <w:style w:type="paragraph" w:styleId="Otsikko6">
    <w:name w:val="heading 6"/>
    <w:basedOn w:val="Normaali"/>
    <w:next w:val="Normaali"/>
    <w:link w:val="Otsikko6Char"/>
    <w:uiPriority w:val="9"/>
    <w:semiHidden/>
    <w:unhideWhenUsed/>
    <w:rsid w:val="00A230CB"/>
    <w:pPr>
      <w:keepNext/>
      <w:keepLines/>
      <w:spacing w:before="200"/>
      <w:outlineLvl w:val="5"/>
    </w:pPr>
    <w:rPr>
      <w:rFonts w:eastAsiaTheme="majorEastAsia" w:cstheme="majorBidi"/>
      <w:i/>
      <w:iCs/>
      <w:color w:val="243F60"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link w:val="EivliChar"/>
    <w:uiPriority w:val="1"/>
    <w:rsid w:val="00E100B8"/>
    <w:rPr>
      <w:rFonts w:ascii="Arial" w:eastAsiaTheme="minorEastAsia" w:hAnsi="Arial"/>
    </w:rPr>
  </w:style>
  <w:style w:type="character" w:customStyle="1" w:styleId="EivliChar">
    <w:name w:val="Ei väliä Char"/>
    <w:basedOn w:val="Kappaleenoletusfontti"/>
    <w:link w:val="Eivli"/>
    <w:uiPriority w:val="1"/>
    <w:rsid w:val="00E100B8"/>
    <w:rPr>
      <w:rFonts w:ascii="Arial" w:eastAsiaTheme="minorEastAsia" w:hAnsi="Arial"/>
    </w:rPr>
  </w:style>
  <w:style w:type="paragraph" w:styleId="Seliteteksti">
    <w:name w:val="Balloon Text"/>
    <w:basedOn w:val="Normaali"/>
    <w:link w:val="SelitetekstiChar"/>
    <w:uiPriority w:val="99"/>
    <w:semiHidden/>
    <w:unhideWhenUsed/>
    <w:rsid w:val="001F2B8E"/>
    <w:rPr>
      <w:rFonts w:ascii="Tahoma" w:hAnsi="Tahoma" w:cs="Tahoma"/>
      <w:sz w:val="16"/>
      <w:szCs w:val="16"/>
    </w:rPr>
  </w:style>
  <w:style w:type="character" w:customStyle="1" w:styleId="SelitetekstiChar">
    <w:name w:val="Seliteteksti Char"/>
    <w:basedOn w:val="Kappaleenoletusfontti"/>
    <w:link w:val="Seliteteksti"/>
    <w:uiPriority w:val="99"/>
    <w:semiHidden/>
    <w:rsid w:val="001F2B8E"/>
    <w:rPr>
      <w:rFonts w:ascii="Tahoma" w:hAnsi="Tahoma" w:cs="Tahoma"/>
      <w:sz w:val="16"/>
      <w:szCs w:val="16"/>
    </w:rPr>
  </w:style>
  <w:style w:type="paragraph" w:customStyle="1" w:styleId="Ehdotuspts">
    <w:name w:val="Ehdotus/päätös"/>
    <w:basedOn w:val="Normaali"/>
    <w:qFormat/>
    <w:rsid w:val="001F2B8E"/>
    <w:pPr>
      <w:widowControl w:val="0"/>
      <w:ind w:left="2608" w:hanging="1304"/>
    </w:pPr>
    <w:rPr>
      <w:rFonts w:eastAsia="Arial" w:cs="Arial"/>
      <w:szCs w:val="20"/>
      <w:lang w:eastAsia="fi-FI"/>
    </w:rPr>
  </w:style>
  <w:style w:type="character" w:customStyle="1" w:styleId="Otsikko1Char">
    <w:name w:val="Otsikko 1 Char"/>
    <w:basedOn w:val="Kappaleenoletusfontti"/>
    <w:link w:val="Otsikko1"/>
    <w:uiPriority w:val="9"/>
    <w:rsid w:val="004E3C33"/>
    <w:rPr>
      <w:rFonts w:ascii="Arial" w:eastAsiaTheme="majorEastAsia" w:hAnsi="Arial" w:cstheme="majorBidi"/>
      <w:b/>
      <w:bCs/>
      <w:sz w:val="28"/>
      <w:szCs w:val="28"/>
    </w:rPr>
  </w:style>
  <w:style w:type="paragraph" w:customStyle="1" w:styleId="Liiteoheismateriaali">
    <w:name w:val="Liite/oheismateriaali"/>
    <w:basedOn w:val="Normaali"/>
    <w:qFormat/>
    <w:rsid w:val="000634FB"/>
    <w:pPr>
      <w:ind w:left="5216" w:hanging="2608"/>
    </w:pPr>
  </w:style>
  <w:style w:type="character" w:customStyle="1" w:styleId="Otsikko2Char">
    <w:name w:val="Otsikko 2 Char"/>
    <w:basedOn w:val="Kappaleenoletusfontti"/>
    <w:link w:val="Otsikko2"/>
    <w:uiPriority w:val="9"/>
    <w:rsid w:val="00F771F8"/>
    <w:rPr>
      <w:rFonts w:ascii="Arial" w:eastAsiaTheme="majorEastAsia" w:hAnsi="Arial" w:cstheme="majorBidi"/>
      <w:b/>
      <w:bCs/>
      <w:sz w:val="24"/>
      <w:szCs w:val="26"/>
    </w:rPr>
  </w:style>
  <w:style w:type="paragraph" w:styleId="Otsikko">
    <w:name w:val="Title"/>
    <w:basedOn w:val="Normaali"/>
    <w:next w:val="Normaali"/>
    <w:link w:val="OtsikkoChar"/>
    <w:uiPriority w:val="10"/>
    <w:rsid w:val="00F771F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771F8"/>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rsid w:val="00FA3D41"/>
    <w:pPr>
      <w:numPr>
        <w:ilvl w:val="1"/>
      </w:numPr>
    </w:pPr>
    <w:rPr>
      <w:rFonts w:eastAsiaTheme="majorEastAsia"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A3D41"/>
    <w:rPr>
      <w:rFonts w:ascii="Arial" w:eastAsiaTheme="majorEastAsia" w:hAnsi="Arial" w:cstheme="majorBidi"/>
      <w:i/>
      <w:iCs/>
      <w:color w:val="4F81BD" w:themeColor="accent1"/>
      <w:spacing w:val="15"/>
      <w:sz w:val="24"/>
      <w:szCs w:val="24"/>
    </w:rPr>
  </w:style>
  <w:style w:type="character" w:customStyle="1" w:styleId="Otsikko3Char">
    <w:name w:val="Otsikko 3 Char"/>
    <w:basedOn w:val="Kappaleenoletusfontti"/>
    <w:link w:val="Otsikko3"/>
    <w:uiPriority w:val="9"/>
    <w:rsid w:val="00F771F8"/>
    <w:rPr>
      <w:rFonts w:ascii="Arial" w:eastAsiaTheme="majorEastAsia" w:hAnsi="Arial" w:cstheme="majorBidi"/>
      <w:bCs/>
      <w:sz w:val="24"/>
    </w:rPr>
  </w:style>
  <w:style w:type="character" w:customStyle="1" w:styleId="Otsikko4Char">
    <w:name w:val="Otsikko 4 Char"/>
    <w:basedOn w:val="Kappaleenoletusfontti"/>
    <w:link w:val="Otsikko4"/>
    <w:uiPriority w:val="9"/>
    <w:rsid w:val="00F771F8"/>
    <w:rPr>
      <w:rFonts w:ascii="Arial" w:eastAsiaTheme="majorEastAsia" w:hAnsi="Arial" w:cstheme="majorBidi"/>
      <w:b/>
      <w:bCs/>
      <w:i/>
      <w:iCs/>
    </w:rPr>
  </w:style>
  <w:style w:type="character" w:customStyle="1" w:styleId="Otsikko5Char">
    <w:name w:val="Otsikko 5 Char"/>
    <w:basedOn w:val="Kappaleenoletusfontti"/>
    <w:link w:val="Otsikko5"/>
    <w:uiPriority w:val="9"/>
    <w:rsid w:val="00A230CB"/>
    <w:rPr>
      <w:rFonts w:ascii="Arial" w:eastAsiaTheme="majorEastAsia" w:hAnsi="Arial" w:cstheme="majorBidi"/>
      <w:color w:val="243F60" w:themeColor="accent1" w:themeShade="7F"/>
    </w:rPr>
  </w:style>
  <w:style w:type="paragraph" w:customStyle="1" w:styleId="Luettelomerkki">
    <w:name w:val="Luettelomerkki"/>
    <w:basedOn w:val="Normaali"/>
    <w:rsid w:val="00E100B8"/>
    <w:pPr>
      <w:widowControl w:val="0"/>
      <w:numPr>
        <w:numId w:val="1"/>
      </w:numPr>
    </w:pPr>
    <w:rPr>
      <w:rFonts w:eastAsia="Times New Roman" w:cs="Times New Roman"/>
      <w:szCs w:val="20"/>
      <w:lang w:eastAsia="fi-FI"/>
    </w:rPr>
  </w:style>
  <w:style w:type="paragraph" w:styleId="Yltunniste">
    <w:name w:val="header"/>
    <w:basedOn w:val="Normaali"/>
    <w:link w:val="YltunnisteChar"/>
    <w:rsid w:val="00E100B8"/>
    <w:pPr>
      <w:widowControl w:val="0"/>
      <w:tabs>
        <w:tab w:val="center" w:pos="4819"/>
        <w:tab w:val="right" w:pos="9638"/>
      </w:tabs>
    </w:pPr>
    <w:rPr>
      <w:rFonts w:eastAsia="Times New Roman" w:cs="Times New Roman"/>
      <w:szCs w:val="20"/>
      <w:lang w:eastAsia="fi-FI"/>
    </w:rPr>
  </w:style>
  <w:style w:type="character" w:customStyle="1" w:styleId="YltunnisteChar">
    <w:name w:val="Ylätunniste Char"/>
    <w:basedOn w:val="Kappaleenoletusfontti"/>
    <w:link w:val="Yltunniste"/>
    <w:rsid w:val="00E100B8"/>
    <w:rPr>
      <w:rFonts w:ascii="Arial" w:eastAsia="Times New Roman" w:hAnsi="Arial" w:cs="Times New Roman"/>
      <w:szCs w:val="20"/>
      <w:lang w:eastAsia="fi-FI"/>
    </w:rPr>
  </w:style>
  <w:style w:type="character" w:styleId="Sivunumero">
    <w:name w:val="page number"/>
    <w:basedOn w:val="Kappaleenoletusfontti"/>
    <w:rsid w:val="00D47A9B"/>
  </w:style>
  <w:style w:type="paragraph" w:styleId="Alatunniste">
    <w:name w:val="footer"/>
    <w:basedOn w:val="Normaali"/>
    <w:link w:val="AlatunnisteChar"/>
    <w:rsid w:val="00E100B8"/>
    <w:pPr>
      <w:widowControl w:val="0"/>
      <w:tabs>
        <w:tab w:val="center" w:pos="4819"/>
        <w:tab w:val="right" w:pos="9638"/>
      </w:tabs>
    </w:pPr>
    <w:rPr>
      <w:rFonts w:eastAsia="Times New Roman" w:cs="Times New Roman"/>
      <w:sz w:val="18"/>
      <w:szCs w:val="20"/>
      <w:lang w:eastAsia="fi-FI"/>
    </w:rPr>
  </w:style>
  <w:style w:type="character" w:customStyle="1" w:styleId="AlatunnisteChar">
    <w:name w:val="Alatunniste Char"/>
    <w:basedOn w:val="Kappaleenoletusfontti"/>
    <w:link w:val="Alatunniste"/>
    <w:rsid w:val="00E100B8"/>
    <w:rPr>
      <w:rFonts w:ascii="Arial" w:eastAsia="Times New Roman" w:hAnsi="Arial" w:cs="Times New Roman"/>
      <w:sz w:val="18"/>
      <w:szCs w:val="20"/>
      <w:lang w:eastAsia="fi-FI"/>
    </w:rPr>
  </w:style>
  <w:style w:type="paragraph" w:customStyle="1" w:styleId="Numerointi">
    <w:name w:val="Numerointi"/>
    <w:basedOn w:val="Normaali"/>
    <w:rsid w:val="00E100B8"/>
    <w:pPr>
      <w:widowControl w:val="0"/>
      <w:numPr>
        <w:numId w:val="3"/>
      </w:numPr>
    </w:pPr>
    <w:rPr>
      <w:rFonts w:eastAsia="Times New Roman" w:cs="Times New Roman"/>
      <w:szCs w:val="20"/>
      <w:lang w:eastAsia="fi-FI"/>
    </w:rPr>
  </w:style>
  <w:style w:type="character" w:customStyle="1" w:styleId="Otsikko6Char">
    <w:name w:val="Otsikko 6 Char"/>
    <w:basedOn w:val="Kappaleenoletusfontti"/>
    <w:link w:val="Otsikko6"/>
    <w:uiPriority w:val="9"/>
    <w:semiHidden/>
    <w:rsid w:val="00A230CB"/>
    <w:rPr>
      <w:rFonts w:ascii="Arial" w:eastAsiaTheme="majorEastAsia" w:hAnsi="Arial" w:cstheme="majorBidi"/>
      <w:i/>
      <w:iCs/>
      <w:color w:val="243F60" w:themeColor="accent1" w:themeShade="7F"/>
    </w:rPr>
  </w:style>
  <w:style w:type="paragraph" w:styleId="Luettelokappale">
    <w:name w:val="List Paragraph"/>
    <w:basedOn w:val="Normaali"/>
    <w:uiPriority w:val="34"/>
    <w:rsid w:val="007F33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21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55071-73F0-42B2-A022-85FBDA63C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1133</Words>
  <Characters>9183</Characters>
  <Application>Microsoft Office Word</Application>
  <DocSecurity>0</DocSecurity>
  <Lines>76</Lines>
  <Paragraphs>20</Paragraphs>
  <ScaleCrop>false</ScaleCrop>
  <HeadingPairs>
    <vt:vector size="2" baseType="variant">
      <vt:variant>
        <vt:lpstr>Otsikko</vt:lpstr>
      </vt:variant>
      <vt:variant>
        <vt:i4>1</vt:i4>
      </vt:variant>
    </vt:vector>
  </HeadingPairs>
  <TitlesOfParts>
    <vt:vector size="1" baseType="lpstr">
      <vt:lpstr/>
    </vt:vector>
  </TitlesOfParts>
  <Company>Turun kaupunki (hallinto x64)</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Peltonen Sami</dc:creator>
  <cp:keywords/>
  <dc:description/>
  <cp:lastModifiedBy>Koljonen Teijo (OPH)</cp:lastModifiedBy>
  <cp:revision>2</cp:revision>
  <dcterms:created xsi:type="dcterms:W3CDTF">2022-04-06T07:07:00Z</dcterms:created>
  <dcterms:modified xsi:type="dcterms:W3CDTF">2022-04-06T07:07:00Z</dcterms:modified>
</cp:coreProperties>
</file>