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heading=h.gjdgxs" w:colFirst="0" w:colLast="0"/>
    <w:bookmarkEnd w:id="0"/>
    <w:p w14:paraId="51D4CEB4" w14:textId="77777777" w:rsidR="006518CD" w:rsidRPr="00086E1C" w:rsidRDefault="007F22DA" w:rsidP="00086E1C">
      <w:pPr>
        <w:spacing w:line="276" w:lineRule="auto"/>
        <w:rPr>
          <w:rFonts w:asciiTheme="minorHAnsi" w:hAnsiTheme="minorHAnsi"/>
        </w:rPr>
      </w:pPr>
      <w:r w:rsidRPr="00086E1C">
        <w:rPr>
          <w:rFonts w:asciiTheme="minorHAnsi" w:hAnsiTheme="minorHAnsi"/>
          <w:noProof/>
        </w:rPr>
        <mc:AlternateContent>
          <mc:Choice Requires="wps">
            <w:drawing>
              <wp:anchor distT="0" distB="0" distL="0" distR="0" simplePos="0" relativeHeight="251658240" behindDoc="1" locked="0" layoutInCell="1" hidden="0" allowOverlap="1" wp14:anchorId="6728ED6B" wp14:editId="74FFD280">
                <wp:simplePos x="0" y="0"/>
                <wp:positionH relativeFrom="page">
                  <wp:posOffset>-49211</wp:posOffset>
                </wp:positionH>
                <wp:positionV relativeFrom="page">
                  <wp:posOffset>1588</wp:posOffset>
                </wp:positionV>
                <wp:extent cx="7642225" cy="10753725"/>
                <wp:effectExtent l="0" t="0" r="0" b="9525"/>
                <wp:wrapNone/>
                <wp:docPr id="469" name="Suorakulmio 469"/>
                <wp:cNvGraphicFramePr/>
                <a:graphic xmlns:a="http://schemas.openxmlformats.org/drawingml/2006/main">
                  <a:graphicData uri="http://schemas.microsoft.com/office/word/2010/wordprocessingShape">
                    <wps:wsp>
                      <wps:cNvSpPr/>
                      <wps:spPr>
                        <a:xfrm>
                          <a:off x="1529650" y="0"/>
                          <a:ext cx="7632700" cy="7560000"/>
                        </a:xfrm>
                        <a:prstGeom prst="rect">
                          <a:avLst/>
                        </a:prstGeom>
                        <a:solidFill>
                          <a:srgbClr val="006699"/>
                        </a:solidFill>
                        <a:ln>
                          <a:noFill/>
                        </a:ln>
                      </wps:spPr>
                      <wps:txbx>
                        <w:txbxContent>
                          <w:p w14:paraId="424751CE" w14:textId="77777777" w:rsidR="006518CD" w:rsidRPr="006C02ED" w:rsidRDefault="007F22DA">
                            <w:pPr>
                              <w:spacing w:line="258" w:lineRule="auto"/>
                              <w:jc w:val="center"/>
                              <w:textDirection w:val="btLr"/>
                              <w:rPr>
                                <w:bCs/>
                                <w:sz w:val="36"/>
                                <w:szCs w:val="36"/>
                              </w:rPr>
                            </w:pPr>
                            <w:r w:rsidRPr="006C02ED">
                              <w:rPr>
                                <w:bCs/>
                                <w:color w:val="FFFFFF"/>
                                <w:sz w:val="44"/>
                                <w:szCs w:val="36"/>
                              </w:rPr>
                              <w:t>Opetushallitus</w:t>
                            </w:r>
                          </w:p>
                        </w:txbxContent>
                      </wps:txbx>
                      <wps:bodyPr spcFirstLastPara="1" wrap="square" lIns="274300" tIns="45700" rIns="274300" bIns="45700" anchor="b" anchorCtr="0">
                        <a:noAutofit/>
                      </wps:bodyPr>
                    </wps:wsp>
                  </a:graphicData>
                </a:graphic>
              </wp:anchor>
            </w:drawing>
          </mc:Choice>
          <mc:Fallback>
            <w:pict>
              <v:rect w14:anchorId="6728ED6B" id="Suorakulmio 469" o:spid="_x0000_s1026" style="position:absolute;margin-left:-3.85pt;margin-top:.15pt;width:601.75pt;height:846.75pt;z-index:-251658240;visibility:visible;mso-wrap-style:squar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" fillcolor="#069" stroked="f">
                <v:textbox inset="7.61944mm,1.2694mm,7.61944mm,1.2694mm">
                  <w:txbxContent>
                    <w:p w14:paraId="424751CE" w14:textId="77777777" w:rsidR="006518CD" w:rsidRPr="006C02ED" w:rsidRDefault="007F22DA">
                      <w:pPr>
                        <w:spacing w:line="258" w:lineRule="auto"/>
                        <w:jc w:val="center"/>
                        <w:textDirection w:val="btLr"/>
                        <w:rPr>
                          <w:bCs/>
                          <w:sz w:val="36"/>
                          <w:szCs w:val="36"/>
                        </w:rPr>
                      </w:pPr>
                      <w:r w:rsidRPr="006C02ED">
                        <w:rPr>
                          <w:bCs/>
                          <w:color w:val="FFFFFF"/>
                          <w:sz w:val="44"/>
                          <w:szCs w:val="36"/>
                        </w:rPr>
                        <w:t>Opetushallitus</w:t>
                      </w:r>
                    </w:p>
                  </w:txbxContent>
                </v:textbox>
                <w10:wrap anchorx="page" anchory="page"/>
              </v:rect>
            </w:pict>
          </mc:Fallback>
        </mc:AlternateContent>
      </w:r>
    </w:p>
    <w:p w14:paraId="6C0AA70E" w14:textId="3BED9335" w:rsidR="006518CD" w:rsidRPr="00086E1C" w:rsidRDefault="00ED0673" w:rsidP="00086E1C">
      <w:pPr>
        <w:spacing w:line="276" w:lineRule="auto"/>
        <w:rPr>
          <w:rFonts w:asciiTheme="minorHAnsi" w:hAnsiTheme="minorHAnsi"/>
        </w:rPr>
      </w:pPr>
      <w:r w:rsidRPr="00086E1C">
        <w:rPr>
          <w:rFonts w:asciiTheme="minorHAnsi" w:hAnsiTheme="minorHAnsi"/>
          <w:noProof/>
        </w:rPr>
        <mc:AlternateContent>
          <mc:Choice Requires="wps">
            <w:drawing>
              <wp:anchor distT="0" distB="0" distL="114300" distR="114300" simplePos="0" relativeHeight="251659264" behindDoc="0" locked="0" layoutInCell="1" hidden="0" allowOverlap="1" wp14:anchorId="4C6EEBB0" wp14:editId="1F3BF843">
                <wp:simplePos x="0" y="0"/>
                <wp:positionH relativeFrom="column">
                  <wp:posOffset>1157605</wp:posOffset>
                </wp:positionH>
                <wp:positionV relativeFrom="paragraph">
                  <wp:posOffset>2758440</wp:posOffset>
                </wp:positionV>
                <wp:extent cx="4692650" cy="2838450"/>
                <wp:effectExtent l="0" t="0" r="0" b="0"/>
                <wp:wrapNone/>
                <wp:docPr id="472" name="Suorakulmio 472"/>
                <wp:cNvGraphicFramePr/>
                <a:graphic xmlns:a="http://schemas.openxmlformats.org/drawingml/2006/main">
                  <a:graphicData uri="http://schemas.microsoft.com/office/word/2010/wordprocessingShape">
                    <wps:wsp>
                      <wps:cNvSpPr/>
                      <wps:spPr>
                        <a:xfrm>
                          <a:off x="0" y="0"/>
                          <a:ext cx="4692650" cy="2838450"/>
                        </a:xfrm>
                        <a:prstGeom prst="rect">
                          <a:avLst/>
                        </a:prstGeom>
                        <a:noFill/>
                        <a:ln>
                          <a:noFill/>
                        </a:ln>
                      </wps:spPr>
                      <wps:txbx>
                        <w:txbxContent>
                          <w:p w14:paraId="186EC0A6" w14:textId="4A187795" w:rsidR="006518CD" w:rsidRPr="006C02ED" w:rsidRDefault="00ED0673">
                            <w:pPr>
                              <w:spacing w:before="240" w:after="0" w:line="240" w:lineRule="auto"/>
                              <w:jc w:val="center"/>
                              <w:textDirection w:val="btLr"/>
                              <w:rPr>
                                <w:caps/>
                              </w:rPr>
                            </w:pPr>
                            <w:r>
                              <w:rPr>
                                <w:caps/>
                                <w:color w:val="FFFFFF"/>
                                <w:sz w:val="72"/>
                              </w:rPr>
                              <w:t xml:space="preserve">oppitunti </w:t>
                            </w:r>
                            <w:r w:rsidR="007F22DA" w:rsidRPr="006C02ED">
                              <w:rPr>
                                <w:caps/>
                                <w:color w:val="FFFFFF"/>
                                <w:sz w:val="72"/>
                              </w:rPr>
                              <w:t xml:space="preserve">Neuvostoliiton </w:t>
                            </w:r>
                            <w:r>
                              <w:rPr>
                                <w:caps/>
                                <w:color w:val="FFFFFF"/>
                                <w:sz w:val="72"/>
                              </w:rPr>
                              <w:t>lopusta</w:t>
                            </w:r>
                          </w:p>
                          <w:p w14:paraId="6BE16C21" w14:textId="77777777" w:rsidR="006518CD" w:rsidRDefault="007F22DA">
                            <w:pPr>
                              <w:spacing w:line="258" w:lineRule="auto"/>
                              <w:jc w:val="center"/>
                              <w:textDirection w:val="btLr"/>
                            </w:pPr>
                            <w:r>
                              <w:rPr>
                                <w:b/>
                                <w:color w:val="FFFFFF"/>
                              </w:rPr>
                              <w:t>________________________________________________________</w:t>
                            </w:r>
                          </w:p>
                          <w:p w14:paraId="41FE274C" w14:textId="47D06118" w:rsidR="006518CD" w:rsidRDefault="006C02ED">
                            <w:pPr>
                              <w:spacing w:line="258" w:lineRule="auto"/>
                              <w:jc w:val="center"/>
                              <w:textDirection w:val="btLr"/>
                            </w:pPr>
                            <w:r>
                              <w:rPr>
                                <w:color w:val="FFFFFF"/>
                                <w:sz w:val="32"/>
                              </w:rPr>
                              <w:t>Historian oppiaineen p</w:t>
                            </w:r>
                            <w:r w:rsidR="007F22DA">
                              <w:rPr>
                                <w:color w:val="FFFFFF"/>
                                <w:sz w:val="32"/>
                              </w:rPr>
                              <w:t>erusopetuksen päättöarvioinnin tukimateriaali</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C6EEBB0" id="Suorakulmio 472" o:spid="_x0000_s1027" style="position:absolute;margin-left:91.15pt;margin-top:217.2pt;width:369.5pt;height:2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" filled="f" stroked="f">
                <v:textbox inset="2.53958mm,1.2694mm,2.53958mm,1.2694mm">
                  <w:txbxContent>
                    <w:p w14:paraId="186EC0A6" w14:textId="4A187795" w:rsidR="006518CD" w:rsidRPr="006C02ED" w:rsidRDefault="00ED0673">
                      <w:pPr>
                        <w:spacing w:before="240" w:after="0" w:line="240" w:lineRule="auto"/>
                        <w:jc w:val="center"/>
                        <w:textDirection w:val="btLr"/>
                        <w:rPr>
                          <w:caps/>
                        </w:rPr>
                      </w:pPr>
                      <w:r>
                        <w:rPr>
                          <w:caps/>
                          <w:color w:val="FFFFFF"/>
                          <w:sz w:val="72"/>
                        </w:rPr>
                        <w:t xml:space="preserve">oppitunti </w:t>
                      </w:r>
                      <w:r w:rsidR="007F22DA" w:rsidRPr="006C02ED">
                        <w:rPr>
                          <w:caps/>
                          <w:color w:val="FFFFFF"/>
                          <w:sz w:val="72"/>
                        </w:rPr>
                        <w:t xml:space="preserve">Neuvostoliiton </w:t>
                      </w:r>
                      <w:r>
                        <w:rPr>
                          <w:caps/>
                          <w:color w:val="FFFFFF"/>
                          <w:sz w:val="72"/>
                        </w:rPr>
                        <w:t>lopusta</w:t>
                      </w:r>
                    </w:p>
                    <w:p w14:paraId="6BE16C21" w14:textId="77777777" w:rsidR="006518CD" w:rsidRDefault="007F22DA">
                      <w:pPr>
                        <w:spacing w:line="258" w:lineRule="auto"/>
                        <w:jc w:val="center"/>
                        <w:textDirection w:val="btLr"/>
                      </w:pPr>
                      <w:r>
                        <w:rPr>
                          <w:b/>
                          <w:color w:val="FFFFFF"/>
                        </w:rPr>
                        <w:t>________________________________________________________</w:t>
                      </w:r>
                    </w:p>
                    <w:p w14:paraId="41FE274C" w14:textId="47D06118" w:rsidR="006518CD" w:rsidRDefault="006C02ED">
                      <w:pPr>
                        <w:spacing w:line="258" w:lineRule="auto"/>
                        <w:jc w:val="center"/>
                        <w:textDirection w:val="btLr"/>
                      </w:pPr>
                      <w:r>
                        <w:rPr>
                          <w:color w:val="FFFFFF"/>
                          <w:sz w:val="32"/>
                        </w:rPr>
                        <w:t>Historian oppiaineen p</w:t>
                      </w:r>
                      <w:r w:rsidR="007F22DA">
                        <w:rPr>
                          <w:color w:val="FFFFFF"/>
                          <w:sz w:val="32"/>
                        </w:rPr>
                        <w:t>erusopetuksen päättöarvioinnin tukimateriaali</w:t>
                      </w:r>
                    </w:p>
                  </w:txbxContent>
                </v:textbox>
              </v:rect>
            </w:pict>
          </mc:Fallback>
        </mc:AlternateContent>
      </w:r>
      <w:r w:rsidR="007F22DA" w:rsidRPr="00086E1C">
        <w:rPr>
          <w:rFonts w:asciiTheme="minorHAnsi" w:hAnsiTheme="minorHAnsi"/>
        </w:rPr>
        <w:br w:type="page"/>
      </w:r>
    </w:p>
    <w:p w14:paraId="6FB7B1DA" w14:textId="77777777" w:rsidR="006518CD" w:rsidRPr="00086E1C" w:rsidRDefault="007F22DA" w:rsidP="00086E1C">
      <w:pPr>
        <w:spacing w:line="276" w:lineRule="auto"/>
        <w:rPr>
          <w:rFonts w:asciiTheme="minorHAnsi" w:hAnsiTheme="minorHAnsi"/>
        </w:rPr>
      </w:pPr>
      <w:r w:rsidRPr="00086E1C">
        <w:rPr>
          <w:rFonts w:asciiTheme="minorHAnsi" w:hAnsiTheme="minorHAnsi"/>
          <w:b/>
          <w:sz w:val="40"/>
          <w:szCs w:val="40"/>
        </w:rPr>
        <w:lastRenderedPageBreak/>
        <w:t>ALOITUS</w:t>
      </w:r>
    </w:p>
    <w:p w14:paraId="26976BD2" w14:textId="77777777" w:rsidR="006518CD" w:rsidRPr="00086E1C" w:rsidRDefault="007F22DA" w:rsidP="00086E1C">
      <w:pPr>
        <w:pBdr>
          <w:top w:val="nil"/>
          <w:left w:val="nil"/>
          <w:bottom w:val="nil"/>
          <w:right w:val="nil"/>
          <w:between w:val="nil"/>
        </w:pBdr>
        <w:shd w:val="clear" w:color="auto" w:fill="FFFFFF"/>
        <w:spacing w:after="225" w:line="276" w:lineRule="auto"/>
        <w:jc w:val="both"/>
        <w:rPr>
          <w:rFonts w:asciiTheme="minorHAnsi" w:hAnsiTheme="minorHAnsi"/>
          <w:color w:val="000000"/>
        </w:rPr>
      </w:pPr>
      <w:r w:rsidRPr="00086E1C">
        <w:rPr>
          <w:rFonts w:asciiTheme="minorHAnsi" w:hAnsiTheme="minorHAnsi"/>
          <w:color w:val="000000"/>
        </w:rPr>
        <w:t xml:space="preserve">Tukimateriaalin tarkoituksena on harjoitella tavoitteen T6 syy-seuraussuhteiden ymmärtäminen historiassa mukaisia taitoja käyttäen opetettavana sisältönä Neuvostoliiton romahtamiseen johtaneita syitä. Oppitunnin tavoitteena on oppia tunnistamaan erilaisia syitä Neuvostoliiton romahtamiselle ja analysoida vähemmän tärkeitä ja tärkeitä syitä sekä erottaa välittömiä ja pitkäkestoisia syitä. </w:t>
      </w:r>
    </w:p>
    <w:p w14:paraId="58DE4BFD" w14:textId="2CAD40A4" w:rsidR="006518CD" w:rsidRPr="00615906" w:rsidRDefault="007F22DA" w:rsidP="00615906">
      <w:pPr>
        <w:pBdr>
          <w:top w:val="nil"/>
          <w:left w:val="nil"/>
          <w:bottom w:val="nil"/>
          <w:right w:val="nil"/>
          <w:between w:val="nil"/>
        </w:pBdr>
        <w:shd w:val="clear" w:color="auto" w:fill="FFFFFF"/>
        <w:spacing w:after="225" w:line="276" w:lineRule="auto"/>
        <w:jc w:val="both"/>
        <w:rPr>
          <w:rFonts w:asciiTheme="minorHAnsi" w:hAnsiTheme="minorHAnsi"/>
          <w:color w:val="000000"/>
        </w:rPr>
      </w:pPr>
      <w:r w:rsidRPr="00086E1C">
        <w:rPr>
          <w:rFonts w:asciiTheme="minorHAnsi" w:hAnsiTheme="minorHAnsi"/>
          <w:color w:val="000000"/>
        </w:rPr>
        <w:t>Tehtävä tarjoaa mahdollisuuden osoittaa eri arvosanakriteerien mukaista osaamista. Lisäksi se tarjoaa oppilaalle mahdollisuuden itsearviointiin.</w:t>
      </w:r>
      <w:r w:rsidRPr="00086E1C">
        <w:rPr>
          <w:rFonts w:asciiTheme="minorHAnsi" w:hAnsiTheme="minorHAnsi"/>
        </w:rPr>
        <w:br w:type="page"/>
      </w:r>
    </w:p>
    <w:p w14:paraId="63161807" w14:textId="77777777" w:rsidR="006518CD" w:rsidRPr="006C02ED" w:rsidRDefault="007F22DA" w:rsidP="00086E1C">
      <w:pPr>
        <w:pStyle w:val="Otsikko1"/>
        <w:spacing w:after="240" w:line="276" w:lineRule="auto"/>
        <w:rPr>
          <w:rFonts w:asciiTheme="minorHAnsi" w:eastAsia="Calibri" w:hAnsiTheme="minorHAnsi" w:cs="Calibri"/>
          <w:b/>
          <w:caps/>
          <w:color w:val="auto"/>
          <w:sz w:val="40"/>
          <w:szCs w:val="40"/>
        </w:rPr>
      </w:pPr>
      <w:r w:rsidRPr="006C02ED">
        <w:rPr>
          <w:rFonts w:asciiTheme="minorHAnsi" w:eastAsia="Calibri" w:hAnsiTheme="minorHAnsi" w:cs="Calibri"/>
          <w:b/>
          <w:caps/>
          <w:color w:val="auto"/>
          <w:sz w:val="40"/>
          <w:szCs w:val="40"/>
        </w:rPr>
        <w:lastRenderedPageBreak/>
        <w:t>Ohje opettajalle</w:t>
      </w:r>
    </w:p>
    <w:p w14:paraId="61A4ACB1" w14:textId="77777777" w:rsidR="006518CD" w:rsidRPr="006C02ED" w:rsidRDefault="007F22DA" w:rsidP="00086E1C">
      <w:pPr>
        <w:spacing w:line="276" w:lineRule="auto"/>
        <w:rPr>
          <w:rFonts w:asciiTheme="minorHAnsi" w:hAnsiTheme="minorHAnsi"/>
          <w:b/>
          <w:caps/>
          <w:color w:val="006699"/>
          <w:sz w:val="28"/>
          <w:szCs w:val="28"/>
        </w:rPr>
      </w:pPr>
      <w:r w:rsidRPr="006C02ED">
        <w:rPr>
          <w:rFonts w:asciiTheme="minorHAnsi" w:hAnsiTheme="minorHAnsi"/>
          <w:b/>
          <w:caps/>
          <w:color w:val="006699"/>
          <w:sz w:val="28"/>
          <w:szCs w:val="28"/>
        </w:rPr>
        <w:t>Oppitunnin tavoite</w:t>
      </w:r>
    </w:p>
    <w:p w14:paraId="0581EE93" w14:textId="77777777" w:rsidR="006518CD" w:rsidRPr="00086E1C" w:rsidRDefault="007F22DA" w:rsidP="00086E1C">
      <w:pPr>
        <w:spacing w:line="276" w:lineRule="auto"/>
        <w:rPr>
          <w:rFonts w:asciiTheme="minorHAnsi" w:hAnsiTheme="minorHAnsi"/>
          <w:b/>
          <w:color w:val="806000"/>
          <w:sz w:val="28"/>
          <w:szCs w:val="28"/>
        </w:rPr>
      </w:pPr>
      <w:r w:rsidRPr="00086E1C">
        <w:rPr>
          <w:rFonts w:asciiTheme="minorHAnsi" w:hAnsiTheme="minorHAnsi"/>
          <w:noProof/>
        </w:rPr>
        <mc:AlternateContent>
          <mc:Choice Requires="wps">
            <w:drawing>
              <wp:inline distT="0" distB="0" distL="0" distR="0" wp14:anchorId="05DD82D3" wp14:editId="46A00422">
                <wp:extent cx="6610350" cy="571500"/>
                <wp:effectExtent l="0" t="0" r="0" b="0"/>
                <wp:docPr id="467" name="Suorakulmio 467"/>
                <wp:cNvGraphicFramePr/>
                <a:graphic xmlns:a="http://schemas.openxmlformats.org/drawingml/2006/main">
                  <a:graphicData uri="http://schemas.microsoft.com/office/word/2010/wordprocessingShape">
                    <wps:wsp>
                      <wps:cNvSpPr/>
                      <wps:spPr>
                        <a:xfrm>
                          <a:off x="0" y="0"/>
                          <a:ext cx="6610350" cy="571500"/>
                        </a:xfrm>
                        <a:prstGeom prst="rect">
                          <a:avLst/>
                        </a:prstGeom>
                        <a:solidFill>
                          <a:srgbClr val="C9EEED"/>
                        </a:solidFill>
                        <a:ln w="19050" cap="flat" cmpd="sng">
                          <a:noFill/>
                          <a:prstDash val="solid"/>
                          <a:round/>
                          <a:headEnd type="none" w="sm" len="sm"/>
                          <a:tailEnd type="none" w="sm" len="sm"/>
                        </a:ln>
                      </wps:spPr>
                      <wps:txbx>
                        <w:txbxContent>
                          <w:p w14:paraId="18C4D047" w14:textId="77777777" w:rsidR="006518CD" w:rsidRPr="006C02ED" w:rsidRDefault="007F22DA">
                            <w:pPr>
                              <w:spacing w:line="258" w:lineRule="auto"/>
                              <w:textDirection w:val="btLr"/>
                              <w:rPr>
                                <w:rFonts w:asciiTheme="minorHAnsi" w:hAnsiTheme="minorHAnsi" w:cs="Times New Roman"/>
                                <w:b/>
                                <w:bCs/>
                                <w:sz w:val="24"/>
                                <w:szCs w:val="24"/>
                              </w:rPr>
                            </w:pPr>
                            <w:r w:rsidRPr="006C02ED">
                              <w:rPr>
                                <w:rFonts w:asciiTheme="minorHAnsi" w:eastAsia="Arial" w:hAnsiTheme="minorHAnsi" w:cs="Times New Roman"/>
                                <w:b/>
                                <w:bCs/>
                                <w:color w:val="000000"/>
                                <w:szCs w:val="24"/>
                              </w:rPr>
                              <w:t>Opetuksen tavoitteena oppitunnilla on auttaa oppilasta arvioimaan erilaisia syitä historiallisille tapahtumille ja ilmiöille (T6).</w:t>
                            </w:r>
                          </w:p>
                        </w:txbxContent>
                      </wps:txbx>
                      <wps:bodyPr spcFirstLastPara="1" wrap="square" lIns="91425" tIns="45700" rIns="91425" bIns="45700" anchor="t" anchorCtr="0">
                        <a:noAutofit/>
                      </wps:bodyPr>
                    </wps:wsp>
                  </a:graphicData>
                </a:graphic>
              </wp:inline>
            </w:drawing>
          </mc:Choice>
          <mc:Fallback>
            <w:pict>
              <v:rect w14:anchorId="05DD82D3" id="Suorakulmio 467" o:spid="_x0000_s1028" style="width:520.5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" fillcolor="#c9eeed" stroked="f" strokeweight="1.5pt">
                <v:stroke startarrowwidth="narrow" startarrowlength="short" endarrowwidth="narrow" endarrowlength="short" joinstyle="round"/>
                <v:textbox inset="2.53958mm,1.2694mm,2.53958mm,1.2694mm">
                  <w:txbxContent>
                    <w:p w14:paraId="18C4D047" w14:textId="77777777" w:rsidR="006518CD" w:rsidRPr="006C02ED" w:rsidRDefault="007F22DA">
                      <w:pPr>
                        <w:spacing w:line="258" w:lineRule="auto"/>
                        <w:textDirection w:val="btLr"/>
                        <w:rPr>
                          <w:rFonts w:asciiTheme="minorHAnsi" w:hAnsiTheme="minorHAnsi" w:cs="Times New Roman"/>
                          <w:b/>
                          <w:bCs/>
                          <w:sz w:val="24"/>
                          <w:szCs w:val="24"/>
                        </w:rPr>
                      </w:pPr>
                      <w:r w:rsidRPr="006C02ED">
                        <w:rPr>
                          <w:rFonts w:asciiTheme="minorHAnsi" w:eastAsia="Arial" w:hAnsiTheme="minorHAnsi" w:cs="Times New Roman"/>
                          <w:b/>
                          <w:bCs/>
                          <w:color w:val="000000"/>
                          <w:szCs w:val="24"/>
                        </w:rPr>
                        <w:t>Opetuksen tavoitteena oppitunnilla on auttaa oppilasta arvioimaan erilaisia syitä historiallisille tapahtumille ja ilmiöille (T6).</w:t>
                      </w:r>
                    </w:p>
                  </w:txbxContent>
                </v:textbox>
                <w10:anchorlock/>
              </v:rect>
            </w:pict>
          </mc:Fallback>
        </mc:AlternateContent>
      </w:r>
    </w:p>
    <w:p w14:paraId="64AA42EF"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 xml:space="preserve">Oppitunnin tavoitteena on, että oppilas harjoittelee tavoitteen T6 mukaista taitoa arvioida erilaisia syitä historiallisille tapahtumille ja ilmiöille. Tällä oppitunnilla harjoiteltavan historian taidon aiheena on Neuvostoliiton romahtaminen (S4). Opettaja voi käyttää tehtävää joko formatiiviseen tai summatiiviseen arviointiin. Opettaja voi arvioida oppilaan osaamista tekemällä havaintoja oppitunnin aikana. Tehtävä antaa myös oppilaalle mahdollisuuden itsearviointiin. </w:t>
      </w:r>
    </w:p>
    <w:p w14:paraId="72D6BA3D" w14:textId="77777777" w:rsidR="006518CD" w:rsidRPr="006C02ED" w:rsidRDefault="007F22DA" w:rsidP="00086E1C">
      <w:pPr>
        <w:spacing w:line="276" w:lineRule="auto"/>
        <w:rPr>
          <w:rFonts w:asciiTheme="minorHAnsi" w:hAnsiTheme="minorHAnsi"/>
          <w:b/>
          <w:caps/>
          <w:color w:val="006699"/>
          <w:sz w:val="28"/>
          <w:szCs w:val="28"/>
        </w:rPr>
      </w:pPr>
      <w:r w:rsidRPr="006C02ED">
        <w:rPr>
          <w:rFonts w:asciiTheme="minorHAnsi" w:hAnsiTheme="minorHAnsi"/>
          <w:b/>
          <w:caps/>
          <w:color w:val="006699"/>
          <w:sz w:val="28"/>
          <w:szCs w:val="28"/>
        </w:rPr>
        <w:t>Oppitunnin kulku</w:t>
      </w:r>
    </w:p>
    <w:p w14:paraId="32B3BA2F"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086E1C">
        <w:rPr>
          <w:rFonts w:asciiTheme="minorHAnsi" w:hAnsiTheme="minorHAnsi"/>
          <w:noProof/>
        </w:rPr>
        <mc:AlternateContent>
          <mc:Choice Requires="wps">
            <w:drawing>
              <wp:anchor distT="0" distB="0" distL="114300" distR="114300" simplePos="0" relativeHeight="251662336" behindDoc="0" locked="0" layoutInCell="1" hidden="0" allowOverlap="1" wp14:anchorId="2E6814BE" wp14:editId="21D23E5E">
                <wp:simplePos x="0" y="0"/>
                <wp:positionH relativeFrom="column">
                  <wp:posOffset>20955</wp:posOffset>
                </wp:positionH>
                <wp:positionV relativeFrom="paragraph">
                  <wp:posOffset>8255</wp:posOffset>
                </wp:positionV>
                <wp:extent cx="2168525" cy="736600"/>
                <wp:effectExtent l="0" t="0" r="3175" b="6350"/>
                <wp:wrapSquare wrapText="bothSides" distT="0" distB="0" distL="114300" distR="114300"/>
                <wp:docPr id="471" name="Suorakulmio 471"/>
                <wp:cNvGraphicFramePr/>
                <a:graphic xmlns:a="http://schemas.openxmlformats.org/drawingml/2006/main">
                  <a:graphicData uri="http://schemas.microsoft.com/office/word/2010/wordprocessingShape">
                    <wps:wsp>
                      <wps:cNvSpPr/>
                      <wps:spPr>
                        <a:xfrm>
                          <a:off x="0" y="0"/>
                          <a:ext cx="2168525" cy="736600"/>
                        </a:xfrm>
                        <a:prstGeom prst="rect">
                          <a:avLst/>
                        </a:prstGeom>
                        <a:solidFill>
                          <a:srgbClr val="C9EEED"/>
                        </a:solidFill>
                        <a:ln w="19050" cap="flat" cmpd="sng">
                          <a:noFill/>
                          <a:prstDash val="solid"/>
                          <a:round/>
                          <a:headEnd type="none" w="sm" len="sm"/>
                          <a:tailEnd type="none" w="sm" len="sm"/>
                        </a:ln>
                      </wps:spPr>
                      <wps:txbx>
                        <w:txbxContent>
                          <w:p w14:paraId="5D8CA5F5" w14:textId="77777777" w:rsidR="006518CD" w:rsidRPr="006C02ED" w:rsidRDefault="007F22DA">
                            <w:pPr>
                              <w:spacing w:line="258" w:lineRule="auto"/>
                              <w:textDirection w:val="btLr"/>
                              <w:rPr>
                                <w:rFonts w:asciiTheme="minorHAnsi" w:hAnsiTheme="minorHAnsi"/>
                                <w:b/>
                                <w:bCs/>
                                <w:sz w:val="24"/>
                                <w:szCs w:val="24"/>
                              </w:rPr>
                            </w:pPr>
                            <w:r w:rsidRPr="006C02ED">
                              <w:rPr>
                                <w:rFonts w:asciiTheme="minorHAnsi" w:eastAsia="Arial" w:hAnsiTheme="minorHAnsi" w:cs="Arial"/>
                                <w:b/>
                                <w:bCs/>
                                <w:color w:val="000000"/>
                                <w:szCs w:val="24"/>
                              </w:rPr>
                              <w:t>Oppilas nimeää, tunnistaa, erottelee ja analysoi syitä sekä arvioi taitojaan.</w:t>
                            </w:r>
                          </w:p>
                          <w:p w14:paraId="77C78057" w14:textId="77777777" w:rsidR="006518CD" w:rsidRDefault="006518CD">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E6814BE" id="Suorakulmio 471" o:spid="_x0000_s1029" style="position:absolute;left:0;text-align:left;margin-left:1.65pt;margin-top:.65pt;width:170.75pt;height:5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" fillcolor="#c9eeed" stroked="f" strokeweight="1.5pt">
                <v:stroke startarrowwidth="narrow" startarrowlength="short" endarrowwidth="narrow" endarrowlength="short" joinstyle="round"/>
                <v:textbox inset="2.53958mm,1.2694mm,2.53958mm,1.2694mm">
                  <w:txbxContent>
                    <w:p w14:paraId="5D8CA5F5" w14:textId="77777777" w:rsidR="006518CD" w:rsidRPr="006C02ED" w:rsidRDefault="007F22DA">
                      <w:pPr>
                        <w:spacing w:line="258" w:lineRule="auto"/>
                        <w:textDirection w:val="btLr"/>
                        <w:rPr>
                          <w:rFonts w:asciiTheme="minorHAnsi" w:hAnsiTheme="minorHAnsi"/>
                          <w:b/>
                          <w:bCs/>
                          <w:sz w:val="24"/>
                          <w:szCs w:val="24"/>
                        </w:rPr>
                      </w:pPr>
                      <w:r w:rsidRPr="006C02ED">
                        <w:rPr>
                          <w:rFonts w:asciiTheme="minorHAnsi" w:eastAsia="Arial" w:hAnsiTheme="minorHAnsi" w:cs="Arial"/>
                          <w:b/>
                          <w:bCs/>
                          <w:color w:val="000000"/>
                          <w:szCs w:val="24"/>
                        </w:rPr>
                        <w:t>Oppilas nimeää, tunnistaa, erottelee ja analysoi syitä sekä arvioi taitojaan.</w:t>
                      </w:r>
                    </w:p>
                    <w:p w14:paraId="77C78057" w14:textId="77777777" w:rsidR="006518CD" w:rsidRDefault="006518CD">
                      <w:pPr>
                        <w:spacing w:line="258" w:lineRule="auto"/>
                        <w:textDirection w:val="btLr"/>
                      </w:pPr>
                    </w:p>
                  </w:txbxContent>
                </v:textbox>
                <w10:wrap type="square"/>
              </v:rect>
            </w:pict>
          </mc:Fallback>
        </mc:AlternateContent>
      </w:r>
      <w:r w:rsidRPr="007F22DA">
        <w:rPr>
          <w:rFonts w:asciiTheme="minorHAnsi" w:eastAsia="Arial" w:hAnsiTheme="minorHAnsi" w:cs="Arial"/>
          <w:color w:val="000000"/>
        </w:rPr>
        <w:t>Oppitunnin aluksi opettaja esittelee tunnin tavoitteen ja aiheen, jonka kautta tavoitteena olevaa taitoa syy- ja seuraussuhteiden ymmärtämisestä on tarkoitus harjoitella ja arvioida. Tavoitteena on, että oppilas oppii tunnistamaan ja arvioimaan erilaisia syitä Neuvostoliiton romahtamiselle.</w:t>
      </w:r>
    </w:p>
    <w:p w14:paraId="33FA7903"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Oppitunnin tavoitteen esittelemisen jälkeen opettaja esittelee tavoitteen T6 mukaiset kuvaukset eri arvosanoille. Näin oppilas saa tietää, minkälaista osaamista häneltä edellytetään. Arvosanakuvaukset on esitelty oheisessa taulukossa.</w:t>
      </w:r>
    </w:p>
    <w:p w14:paraId="2B013D0F"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Oppitunti etenee siten, että harjoittelussa edetään alhaisempien arvosanojen osaamisesta kohti kiitettävää osaamista.</w:t>
      </w:r>
    </w:p>
    <w:p w14:paraId="69904189"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 xml:space="preserve">Ensimmäiseksi oppilaan tehtävänä on tunnistaa annetusta materiaalista (esim. oppikirjan tekstistä) Neuvostoliiton hajoamiseen johtaneita syistä. Näin harjoitellaan arvosanojen 5 ja 7 mukaista osaamista syy- ja seuraussuhteiden </w:t>
      </w:r>
      <w:r w:rsidRPr="007F22DA">
        <w:rPr>
          <w:rFonts w:asciiTheme="minorHAnsi" w:eastAsia="Arial" w:hAnsiTheme="minorHAnsi" w:cs="Arial"/>
          <w:b/>
          <w:color w:val="000000"/>
        </w:rPr>
        <w:t>nimeämisestä</w:t>
      </w:r>
      <w:r w:rsidRPr="007F22DA">
        <w:rPr>
          <w:rFonts w:asciiTheme="minorHAnsi" w:eastAsia="Arial" w:hAnsiTheme="minorHAnsi" w:cs="Arial"/>
          <w:color w:val="000000"/>
        </w:rPr>
        <w:t xml:space="preserve"> ja </w:t>
      </w:r>
      <w:r w:rsidRPr="007F22DA">
        <w:rPr>
          <w:rFonts w:asciiTheme="minorHAnsi" w:eastAsia="Arial" w:hAnsiTheme="minorHAnsi" w:cs="Arial"/>
          <w:b/>
          <w:color w:val="000000"/>
        </w:rPr>
        <w:t>tunnistamisesta</w:t>
      </w:r>
      <w:r w:rsidRPr="007F22DA">
        <w:rPr>
          <w:rFonts w:asciiTheme="minorHAnsi" w:eastAsia="Arial" w:hAnsiTheme="minorHAnsi" w:cs="Arial"/>
          <w:color w:val="000000"/>
        </w:rPr>
        <w:t xml:space="preserve">. </w:t>
      </w:r>
    </w:p>
    <w:p w14:paraId="5E2F23D9"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 xml:space="preserve">Seuraavassa vaiheessa voidaan antaa tehtävä joko jokaiselle oppilaalle erikseen tai tiimeille, jos opettajalla on mahdollista seurata tiimien työskentelyjä ja tehdä arviointia havaintojen pohjalta. Tiimityöskentelyn etu on, että oppilas voi ilmaista osaamisensa myös suullisesti tiimissä käytävän keskustelun myötä ja oppia toisten tiimiläisten osaamisesta. </w:t>
      </w:r>
    </w:p>
    <w:p w14:paraId="517F1811"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bookmarkStart w:id="1" w:name="_heading=h.30j0zll" w:colFirst="0" w:colLast="0"/>
      <w:bookmarkEnd w:id="1"/>
      <w:r w:rsidRPr="007F22DA">
        <w:rPr>
          <w:rFonts w:asciiTheme="minorHAnsi" w:eastAsia="Arial" w:hAnsiTheme="minorHAnsi" w:cs="Arial"/>
          <w:color w:val="000000"/>
        </w:rPr>
        <w:t xml:space="preserve">Tehtävää varten opettaja tekee lisäaineistoksi kortteja, joihin on kirjoitettu Neuvostoliiton romahtamiseen johtaneita syitä ja lisäksi ylimääräisiä syitä, jotka eivät liity Neuvostoliiton romahtamiseen. Oppilaan/tiimin tehtävä on poimia korteista ne, jotka ovat Neuvostoliiton hajoamiseen johtaneita syitä. Tehtävän avulla harjoitellaan/osoitetaan syiden </w:t>
      </w:r>
      <w:r w:rsidRPr="007F22DA">
        <w:rPr>
          <w:rFonts w:asciiTheme="minorHAnsi" w:eastAsia="Arial" w:hAnsiTheme="minorHAnsi" w:cs="Arial"/>
          <w:b/>
          <w:color w:val="000000"/>
        </w:rPr>
        <w:t>nimeämistä</w:t>
      </w:r>
      <w:r w:rsidRPr="007F22DA">
        <w:rPr>
          <w:rFonts w:asciiTheme="minorHAnsi" w:eastAsia="Arial" w:hAnsiTheme="minorHAnsi" w:cs="Arial"/>
          <w:color w:val="000000"/>
        </w:rPr>
        <w:t xml:space="preserve"> ja </w:t>
      </w:r>
      <w:r w:rsidRPr="007F22DA">
        <w:rPr>
          <w:rFonts w:asciiTheme="minorHAnsi" w:eastAsia="Arial" w:hAnsiTheme="minorHAnsi" w:cs="Arial"/>
          <w:b/>
          <w:color w:val="000000"/>
        </w:rPr>
        <w:t>tunnistamista</w:t>
      </w:r>
      <w:r w:rsidRPr="007F22DA">
        <w:rPr>
          <w:rFonts w:asciiTheme="minorHAnsi" w:eastAsia="Arial" w:hAnsiTheme="minorHAnsi" w:cs="Arial"/>
          <w:color w:val="000000"/>
        </w:rPr>
        <w:t>. Liittee</w:t>
      </w:r>
      <w:r w:rsidRPr="007F22DA">
        <w:rPr>
          <w:rFonts w:asciiTheme="minorHAnsi" w:eastAsia="Arial" w:hAnsiTheme="minorHAnsi" w:cs="Arial"/>
        </w:rPr>
        <w:t>nä ovat esimerkkikortit, mutta opettajan kannattaa muokata kortit käyttämäänsä oppimateriaalin mukaisiksi, sillä erityisesti heikompien oppilaiden on vaikeampi hahmottaa asiaa, jos korteilla on erilaisia syitä kuin käytetyssä oppimateriaalissa.</w:t>
      </w:r>
    </w:p>
    <w:p w14:paraId="13CB3505"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 xml:space="preserve">Seuraavassa vaiheessa kortit jaotellaan </w:t>
      </w:r>
      <w:r w:rsidRPr="007F22DA">
        <w:rPr>
          <w:rFonts w:asciiTheme="minorHAnsi" w:eastAsia="Arial" w:hAnsiTheme="minorHAnsi" w:cs="Arial"/>
          <w:b/>
          <w:color w:val="000000"/>
        </w:rPr>
        <w:t>analysoimalla</w:t>
      </w:r>
      <w:r w:rsidRPr="007F22DA">
        <w:rPr>
          <w:rFonts w:asciiTheme="minorHAnsi" w:eastAsia="Arial" w:hAnsiTheme="minorHAnsi" w:cs="Arial"/>
          <w:color w:val="000000"/>
        </w:rPr>
        <w:t xml:space="preserve"> (9) korteilla olevat syyt välittömiin ja pitkäkestoisiin syihin Neuvostoliiton romahtamiselle. Oppilaan pitää perustella valintansa.</w:t>
      </w:r>
    </w:p>
    <w:p w14:paraId="75BDC96B" w14:textId="77777777" w:rsidR="006518CD" w:rsidRPr="007F22DA"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rPr>
      </w:pPr>
      <w:r w:rsidRPr="007F22DA">
        <w:rPr>
          <w:rFonts w:asciiTheme="minorHAnsi" w:eastAsia="Arial" w:hAnsiTheme="minorHAnsi" w:cs="Arial"/>
          <w:color w:val="000000"/>
        </w:rPr>
        <w:t xml:space="preserve">Kolmannessa vaiheessa kortit </w:t>
      </w:r>
      <w:r w:rsidRPr="007F22DA">
        <w:rPr>
          <w:rFonts w:asciiTheme="minorHAnsi" w:eastAsia="Arial" w:hAnsiTheme="minorHAnsi" w:cs="Arial"/>
          <w:b/>
          <w:color w:val="000000"/>
        </w:rPr>
        <w:t>erotellaan</w:t>
      </w:r>
      <w:r w:rsidRPr="007F22DA">
        <w:rPr>
          <w:rFonts w:asciiTheme="minorHAnsi" w:eastAsia="Arial" w:hAnsiTheme="minorHAnsi" w:cs="Arial"/>
          <w:color w:val="000000"/>
        </w:rPr>
        <w:t xml:space="preserve"> (9) tärkeiksi ja vähemmän tärkeiksi Neuvostoliiton romahtamiseen johtaneiksi syiksi. Oppilas perustelee valintansa. </w:t>
      </w:r>
    </w:p>
    <w:p w14:paraId="0CE50E74" w14:textId="77777777" w:rsidR="006518CD" w:rsidRPr="00086E1C" w:rsidRDefault="007F22DA" w:rsidP="00086E1C">
      <w:pPr>
        <w:pBdr>
          <w:top w:val="nil"/>
          <w:left w:val="nil"/>
          <w:bottom w:val="nil"/>
          <w:right w:val="nil"/>
          <w:between w:val="nil"/>
        </w:pBdr>
        <w:shd w:val="clear" w:color="auto" w:fill="FFFFFF"/>
        <w:spacing w:after="225" w:line="276" w:lineRule="auto"/>
        <w:jc w:val="both"/>
        <w:rPr>
          <w:rFonts w:asciiTheme="minorHAnsi" w:eastAsia="Arial" w:hAnsiTheme="minorHAnsi" w:cs="Arial"/>
          <w:color w:val="000000"/>
          <w:sz w:val="21"/>
          <w:szCs w:val="21"/>
        </w:rPr>
      </w:pPr>
      <w:r w:rsidRPr="007F22DA">
        <w:rPr>
          <w:rFonts w:asciiTheme="minorHAnsi" w:eastAsia="Arial" w:hAnsiTheme="minorHAnsi" w:cs="Arial"/>
          <w:color w:val="000000"/>
        </w:rPr>
        <w:t>Oppitunnin lopuksi oppilas tekee itsearvioinnin osaamisestaan ja käyttää siinä oheista taulukkoa apunaan.</w:t>
      </w:r>
      <w:r w:rsidRPr="00086E1C">
        <w:rPr>
          <w:rFonts w:asciiTheme="minorHAnsi" w:hAnsiTheme="minorHAnsi"/>
        </w:rPr>
        <w:br w:type="page"/>
      </w:r>
    </w:p>
    <w:p w14:paraId="6DAEC9CC" w14:textId="07F327BD" w:rsidR="006C02ED" w:rsidRPr="006C02ED" w:rsidRDefault="006C02ED" w:rsidP="00086E1C">
      <w:pPr>
        <w:pStyle w:val="Otsikko1"/>
        <w:spacing w:line="276" w:lineRule="auto"/>
        <w:rPr>
          <w:rFonts w:asciiTheme="minorHAnsi" w:eastAsia="Calibri" w:hAnsiTheme="minorHAnsi" w:cs="Calibri"/>
          <w:b/>
          <w:color w:val="auto"/>
          <w:sz w:val="40"/>
          <w:szCs w:val="40"/>
        </w:rPr>
      </w:pPr>
      <w:r>
        <w:rPr>
          <w:rFonts w:asciiTheme="minorHAnsi" w:eastAsia="Calibri" w:hAnsiTheme="minorHAnsi" w:cs="Calibri"/>
          <w:b/>
          <w:color w:val="auto"/>
          <w:sz w:val="40"/>
          <w:szCs w:val="40"/>
        </w:rPr>
        <w:lastRenderedPageBreak/>
        <w:t>ARVIOINTI</w:t>
      </w:r>
    </w:p>
    <w:p w14:paraId="4A681FED" w14:textId="76A3317F" w:rsidR="00086E1C" w:rsidRPr="006C02ED" w:rsidRDefault="007F22DA" w:rsidP="006C02ED">
      <w:r w:rsidRPr="006C02ED">
        <w:t>T6 Syy- ja seuraussuhteiden ymmärtäminen historiassa: Neuvostoliiton romahtamisen syyt</w:t>
      </w:r>
    </w:p>
    <w:p w14:paraId="179DB23F" w14:textId="77777777" w:rsidR="00086E1C" w:rsidRPr="00086E1C" w:rsidRDefault="00086E1C" w:rsidP="00086E1C"/>
    <w:tbl>
      <w:tblPr>
        <w:tblStyle w:val="a"/>
        <w:tblW w:w="10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985"/>
        <w:gridCol w:w="8500"/>
      </w:tblGrid>
      <w:tr w:rsidR="006518CD" w:rsidRPr="00086E1C" w14:paraId="64E798DF" w14:textId="77777777" w:rsidTr="00080F05">
        <w:trPr>
          <w:trHeight w:val="567"/>
        </w:trPr>
        <w:tc>
          <w:tcPr>
            <w:tcW w:w="1985" w:type="dxa"/>
            <w:tcBorders>
              <w:top w:val="nil"/>
              <w:left w:val="nil"/>
              <w:bottom w:val="single" w:sz="18" w:space="0" w:color="006699"/>
              <w:right w:val="nil"/>
            </w:tcBorders>
            <w:shd w:val="clear" w:color="auto" w:fill="auto"/>
          </w:tcPr>
          <w:p w14:paraId="17CBEAFD" w14:textId="77777777" w:rsidR="006518CD" w:rsidRPr="00080F05" w:rsidRDefault="007F22DA" w:rsidP="00086E1C">
            <w:pPr>
              <w:spacing w:line="276" w:lineRule="auto"/>
              <w:jc w:val="both"/>
              <w:rPr>
                <w:rFonts w:asciiTheme="minorHAnsi" w:hAnsiTheme="minorHAnsi"/>
                <w:b/>
                <w:color w:val="006699"/>
                <w:sz w:val="28"/>
                <w:szCs w:val="28"/>
              </w:rPr>
            </w:pPr>
            <w:r w:rsidRPr="00080F05">
              <w:rPr>
                <w:rFonts w:asciiTheme="minorHAnsi" w:hAnsiTheme="minorHAnsi"/>
                <w:b/>
                <w:color w:val="006699"/>
                <w:sz w:val="28"/>
                <w:szCs w:val="28"/>
              </w:rPr>
              <w:t>Arvosana</w:t>
            </w:r>
          </w:p>
        </w:tc>
        <w:tc>
          <w:tcPr>
            <w:tcW w:w="8500" w:type="dxa"/>
            <w:tcBorders>
              <w:top w:val="nil"/>
              <w:left w:val="nil"/>
              <w:bottom w:val="single" w:sz="18" w:space="0" w:color="006699"/>
              <w:right w:val="nil"/>
            </w:tcBorders>
            <w:shd w:val="clear" w:color="auto" w:fill="auto"/>
          </w:tcPr>
          <w:p w14:paraId="0502A60F" w14:textId="77777777" w:rsidR="006518CD" w:rsidRPr="00080F05" w:rsidRDefault="007F22DA" w:rsidP="00086E1C">
            <w:pPr>
              <w:spacing w:line="276" w:lineRule="auto"/>
              <w:jc w:val="both"/>
              <w:rPr>
                <w:rFonts w:asciiTheme="minorHAnsi" w:hAnsiTheme="minorHAnsi"/>
                <w:b/>
                <w:color w:val="006699"/>
                <w:sz w:val="28"/>
                <w:szCs w:val="28"/>
              </w:rPr>
            </w:pPr>
            <w:r w:rsidRPr="00080F05">
              <w:rPr>
                <w:rFonts w:asciiTheme="minorHAnsi" w:hAnsiTheme="minorHAnsi"/>
                <w:b/>
                <w:color w:val="006699"/>
                <w:sz w:val="28"/>
                <w:szCs w:val="28"/>
              </w:rPr>
              <w:t>Osaamisen kuvaus arvosanalle</w:t>
            </w:r>
          </w:p>
          <w:p w14:paraId="51A93F20" w14:textId="77777777" w:rsidR="006518CD" w:rsidRPr="00080F05" w:rsidRDefault="006518CD" w:rsidP="00086E1C">
            <w:pPr>
              <w:spacing w:line="276" w:lineRule="auto"/>
              <w:jc w:val="both"/>
              <w:rPr>
                <w:rFonts w:asciiTheme="minorHAnsi" w:hAnsiTheme="minorHAnsi"/>
                <w:b/>
                <w:color w:val="006699"/>
                <w:sz w:val="24"/>
                <w:szCs w:val="24"/>
              </w:rPr>
            </w:pPr>
          </w:p>
        </w:tc>
      </w:tr>
      <w:tr w:rsidR="006518CD" w:rsidRPr="00086E1C" w14:paraId="473AD6BC" w14:textId="77777777" w:rsidTr="00080F05">
        <w:trPr>
          <w:trHeight w:val="567"/>
        </w:trPr>
        <w:tc>
          <w:tcPr>
            <w:tcW w:w="1985" w:type="dxa"/>
            <w:tcBorders>
              <w:top w:val="single" w:sz="18" w:space="0" w:color="006699"/>
              <w:left w:val="nil"/>
              <w:bottom w:val="single" w:sz="18" w:space="0" w:color="006699"/>
              <w:right w:val="nil"/>
            </w:tcBorders>
          </w:tcPr>
          <w:p w14:paraId="23E09295" w14:textId="77777777" w:rsidR="006518CD" w:rsidRPr="00080F05" w:rsidRDefault="006518CD" w:rsidP="00086E1C">
            <w:pPr>
              <w:spacing w:line="276" w:lineRule="auto"/>
              <w:rPr>
                <w:rFonts w:asciiTheme="minorHAnsi" w:hAnsiTheme="minorHAnsi"/>
                <w:b/>
                <w:color w:val="006699"/>
              </w:rPr>
            </w:pPr>
          </w:p>
          <w:p w14:paraId="7964235C" w14:textId="77777777" w:rsidR="006518CD" w:rsidRPr="00080F05" w:rsidRDefault="007F22DA" w:rsidP="00086E1C">
            <w:pPr>
              <w:spacing w:line="276" w:lineRule="auto"/>
              <w:rPr>
                <w:rFonts w:asciiTheme="minorHAnsi" w:hAnsiTheme="minorHAnsi"/>
                <w:b/>
                <w:color w:val="006699"/>
                <w:sz w:val="20"/>
                <w:szCs w:val="20"/>
              </w:rPr>
            </w:pPr>
            <w:r w:rsidRPr="00080F05">
              <w:rPr>
                <w:rFonts w:asciiTheme="minorHAnsi" w:hAnsiTheme="minorHAnsi"/>
                <w:b/>
                <w:color w:val="006699"/>
                <w:sz w:val="32"/>
                <w:szCs w:val="32"/>
              </w:rPr>
              <w:t>5</w:t>
            </w:r>
          </w:p>
        </w:tc>
        <w:tc>
          <w:tcPr>
            <w:tcW w:w="8500" w:type="dxa"/>
            <w:tcBorders>
              <w:top w:val="single" w:sz="18" w:space="0" w:color="006699"/>
              <w:left w:val="nil"/>
              <w:bottom w:val="single" w:sz="18" w:space="0" w:color="006699"/>
              <w:right w:val="nil"/>
            </w:tcBorders>
            <w:vAlign w:val="center"/>
          </w:tcPr>
          <w:p w14:paraId="11AD7A55" w14:textId="77777777" w:rsidR="006518CD" w:rsidRPr="00086E1C" w:rsidRDefault="007F22DA" w:rsidP="00086E1C">
            <w:pPr>
              <w:pBdr>
                <w:top w:val="nil"/>
                <w:left w:val="nil"/>
                <w:bottom w:val="nil"/>
                <w:right w:val="nil"/>
                <w:between w:val="nil"/>
              </w:pBdr>
              <w:shd w:val="clear" w:color="auto" w:fill="FFFFFF"/>
              <w:spacing w:before="280" w:after="280" w:line="276" w:lineRule="auto"/>
              <w:jc w:val="both"/>
              <w:rPr>
                <w:rFonts w:asciiTheme="minorHAnsi" w:eastAsia="Times New Roman" w:hAnsiTheme="minorHAnsi" w:cs="Times New Roman"/>
                <w:color w:val="000000"/>
                <w:sz w:val="24"/>
                <w:szCs w:val="24"/>
              </w:rPr>
            </w:pPr>
            <w:r w:rsidRPr="00086E1C">
              <w:rPr>
                <w:rFonts w:asciiTheme="minorHAnsi" w:eastAsia="Times New Roman" w:hAnsiTheme="minorHAnsi" w:cs="Times New Roman"/>
                <w:color w:val="000000"/>
                <w:sz w:val="24"/>
                <w:szCs w:val="24"/>
              </w:rPr>
              <w:t>Osaan nimetä Neuvostoliiton romahtamiselle jonkin syyn.</w:t>
            </w:r>
          </w:p>
        </w:tc>
      </w:tr>
      <w:tr w:rsidR="006518CD" w:rsidRPr="00086E1C" w14:paraId="77446C5B" w14:textId="77777777" w:rsidTr="00080F05">
        <w:trPr>
          <w:trHeight w:val="567"/>
        </w:trPr>
        <w:tc>
          <w:tcPr>
            <w:tcW w:w="1985" w:type="dxa"/>
            <w:tcBorders>
              <w:top w:val="single" w:sz="18" w:space="0" w:color="006699"/>
              <w:left w:val="nil"/>
              <w:bottom w:val="single" w:sz="18" w:space="0" w:color="006699"/>
              <w:right w:val="nil"/>
            </w:tcBorders>
          </w:tcPr>
          <w:p w14:paraId="374CCB8E" w14:textId="77777777" w:rsidR="006518CD" w:rsidRPr="00080F05" w:rsidRDefault="006518CD" w:rsidP="00086E1C">
            <w:pPr>
              <w:spacing w:line="276" w:lineRule="auto"/>
              <w:rPr>
                <w:rFonts w:asciiTheme="minorHAnsi" w:hAnsiTheme="minorHAnsi"/>
                <w:b/>
                <w:color w:val="006699"/>
              </w:rPr>
            </w:pPr>
          </w:p>
          <w:p w14:paraId="1829D796" w14:textId="77777777" w:rsidR="006518CD" w:rsidRPr="00080F05" w:rsidRDefault="007F22DA" w:rsidP="00086E1C">
            <w:pPr>
              <w:spacing w:line="276" w:lineRule="auto"/>
              <w:rPr>
                <w:rFonts w:asciiTheme="minorHAnsi" w:hAnsiTheme="minorHAnsi"/>
                <w:b/>
                <w:color w:val="006699"/>
              </w:rPr>
            </w:pPr>
            <w:r w:rsidRPr="00080F05">
              <w:rPr>
                <w:rFonts w:asciiTheme="minorHAnsi" w:hAnsiTheme="minorHAnsi"/>
                <w:b/>
                <w:color w:val="006699"/>
                <w:sz w:val="32"/>
                <w:szCs w:val="32"/>
              </w:rPr>
              <w:t>7</w:t>
            </w:r>
          </w:p>
        </w:tc>
        <w:tc>
          <w:tcPr>
            <w:tcW w:w="8500" w:type="dxa"/>
            <w:tcBorders>
              <w:top w:val="single" w:sz="18" w:space="0" w:color="006699"/>
              <w:left w:val="nil"/>
              <w:bottom w:val="single" w:sz="18" w:space="0" w:color="006699"/>
              <w:right w:val="nil"/>
            </w:tcBorders>
            <w:vAlign w:val="center"/>
          </w:tcPr>
          <w:p w14:paraId="18405688" w14:textId="77777777" w:rsidR="006518CD" w:rsidRPr="00086E1C" w:rsidRDefault="007F22DA" w:rsidP="00086E1C">
            <w:pPr>
              <w:pBdr>
                <w:top w:val="nil"/>
                <w:left w:val="nil"/>
                <w:bottom w:val="nil"/>
                <w:right w:val="nil"/>
                <w:between w:val="nil"/>
              </w:pBdr>
              <w:shd w:val="clear" w:color="auto" w:fill="FFFFFF"/>
              <w:spacing w:before="280" w:after="280" w:line="276" w:lineRule="auto"/>
              <w:jc w:val="both"/>
              <w:rPr>
                <w:rFonts w:asciiTheme="minorHAnsi" w:eastAsia="Times New Roman" w:hAnsiTheme="minorHAnsi" w:cs="Times New Roman"/>
                <w:color w:val="000000"/>
                <w:sz w:val="24"/>
                <w:szCs w:val="24"/>
              </w:rPr>
            </w:pPr>
            <w:r w:rsidRPr="00086E1C">
              <w:rPr>
                <w:rFonts w:asciiTheme="minorHAnsi" w:eastAsia="Times New Roman" w:hAnsiTheme="minorHAnsi" w:cs="Times New Roman"/>
                <w:color w:val="000000"/>
                <w:sz w:val="24"/>
                <w:szCs w:val="24"/>
              </w:rPr>
              <w:t>Kun luen kirjan kappaletta tai muuta tähän liittyvää aineistoa, tunnistan ja poimin tekstistä syitä Neuvostoliiton romahtamiselle.</w:t>
            </w:r>
          </w:p>
        </w:tc>
      </w:tr>
      <w:tr w:rsidR="006518CD" w:rsidRPr="00086E1C" w14:paraId="23DFC473" w14:textId="77777777" w:rsidTr="00080F05">
        <w:trPr>
          <w:trHeight w:val="567"/>
        </w:trPr>
        <w:tc>
          <w:tcPr>
            <w:tcW w:w="1985" w:type="dxa"/>
            <w:tcBorders>
              <w:top w:val="single" w:sz="18" w:space="0" w:color="006699"/>
              <w:left w:val="nil"/>
              <w:bottom w:val="single" w:sz="18" w:space="0" w:color="006699"/>
              <w:right w:val="nil"/>
            </w:tcBorders>
          </w:tcPr>
          <w:p w14:paraId="16FDCDCE" w14:textId="77777777" w:rsidR="006518CD" w:rsidRPr="00080F05" w:rsidRDefault="006518CD" w:rsidP="00086E1C">
            <w:pPr>
              <w:spacing w:line="276" w:lineRule="auto"/>
              <w:rPr>
                <w:rFonts w:asciiTheme="minorHAnsi" w:hAnsiTheme="minorHAnsi"/>
                <w:b/>
                <w:color w:val="006699"/>
              </w:rPr>
            </w:pPr>
          </w:p>
          <w:p w14:paraId="21CD1D4C" w14:textId="77777777" w:rsidR="006518CD" w:rsidRPr="00080F05" w:rsidRDefault="007F22DA" w:rsidP="00086E1C">
            <w:pPr>
              <w:spacing w:line="276" w:lineRule="auto"/>
              <w:rPr>
                <w:rFonts w:asciiTheme="minorHAnsi" w:hAnsiTheme="minorHAnsi"/>
                <w:b/>
                <w:color w:val="006699"/>
              </w:rPr>
            </w:pPr>
            <w:r w:rsidRPr="00080F05">
              <w:rPr>
                <w:rFonts w:asciiTheme="minorHAnsi" w:hAnsiTheme="minorHAnsi"/>
                <w:b/>
                <w:color w:val="006699"/>
                <w:sz w:val="32"/>
                <w:szCs w:val="32"/>
              </w:rPr>
              <w:t>8</w:t>
            </w:r>
          </w:p>
        </w:tc>
        <w:tc>
          <w:tcPr>
            <w:tcW w:w="8500" w:type="dxa"/>
            <w:tcBorders>
              <w:top w:val="single" w:sz="18" w:space="0" w:color="006699"/>
              <w:left w:val="nil"/>
              <w:bottom w:val="single" w:sz="18" w:space="0" w:color="006699"/>
              <w:right w:val="nil"/>
            </w:tcBorders>
            <w:vAlign w:val="center"/>
          </w:tcPr>
          <w:p w14:paraId="54E9AEB2" w14:textId="77777777" w:rsidR="006518CD" w:rsidRPr="00086E1C" w:rsidRDefault="007F22DA" w:rsidP="00086E1C">
            <w:pPr>
              <w:pBdr>
                <w:top w:val="nil"/>
                <w:left w:val="nil"/>
                <w:bottom w:val="nil"/>
                <w:right w:val="nil"/>
                <w:between w:val="nil"/>
              </w:pBdr>
              <w:shd w:val="clear" w:color="auto" w:fill="FFFFFF"/>
              <w:spacing w:before="280" w:after="280" w:line="276" w:lineRule="auto"/>
              <w:jc w:val="both"/>
              <w:rPr>
                <w:rFonts w:asciiTheme="minorHAnsi" w:eastAsia="Times New Roman" w:hAnsiTheme="minorHAnsi" w:cs="Times New Roman"/>
                <w:color w:val="000000"/>
                <w:sz w:val="24"/>
                <w:szCs w:val="24"/>
              </w:rPr>
            </w:pPr>
            <w:r w:rsidRPr="00086E1C">
              <w:rPr>
                <w:rFonts w:asciiTheme="minorHAnsi" w:eastAsia="Times New Roman" w:hAnsiTheme="minorHAnsi" w:cs="Times New Roman"/>
                <w:color w:val="000000"/>
                <w:sz w:val="24"/>
                <w:szCs w:val="24"/>
              </w:rPr>
              <w:t>Ymmärrän, että Neuvostoliiton romahtamisella on erilaisia syitä ja osaan antaa esimerkkejä Neuvostoliiton romahtamisen syistä.</w:t>
            </w:r>
          </w:p>
        </w:tc>
      </w:tr>
      <w:tr w:rsidR="006518CD" w:rsidRPr="00086E1C" w14:paraId="472BFA38" w14:textId="77777777" w:rsidTr="00080F05">
        <w:trPr>
          <w:trHeight w:val="567"/>
        </w:trPr>
        <w:tc>
          <w:tcPr>
            <w:tcW w:w="1985" w:type="dxa"/>
            <w:tcBorders>
              <w:top w:val="single" w:sz="18" w:space="0" w:color="006699"/>
              <w:left w:val="nil"/>
              <w:bottom w:val="single" w:sz="18" w:space="0" w:color="006699"/>
              <w:right w:val="nil"/>
            </w:tcBorders>
          </w:tcPr>
          <w:p w14:paraId="5A8024D3" w14:textId="77777777" w:rsidR="006518CD" w:rsidRPr="00080F05" w:rsidRDefault="006518CD" w:rsidP="00086E1C">
            <w:pPr>
              <w:spacing w:line="276" w:lineRule="auto"/>
              <w:rPr>
                <w:rFonts w:asciiTheme="minorHAnsi" w:hAnsiTheme="minorHAnsi"/>
                <w:b/>
                <w:color w:val="006699"/>
              </w:rPr>
            </w:pPr>
          </w:p>
          <w:p w14:paraId="0111A393" w14:textId="77777777" w:rsidR="006518CD" w:rsidRPr="00080F05" w:rsidRDefault="007F22DA" w:rsidP="00086E1C">
            <w:pPr>
              <w:spacing w:line="276" w:lineRule="auto"/>
              <w:rPr>
                <w:rFonts w:asciiTheme="minorHAnsi" w:hAnsiTheme="minorHAnsi"/>
                <w:b/>
                <w:color w:val="006699"/>
                <w:sz w:val="32"/>
                <w:szCs w:val="32"/>
              </w:rPr>
            </w:pPr>
            <w:r w:rsidRPr="00080F05">
              <w:rPr>
                <w:rFonts w:asciiTheme="minorHAnsi" w:hAnsiTheme="minorHAnsi"/>
                <w:b/>
                <w:color w:val="006699"/>
                <w:sz w:val="32"/>
                <w:szCs w:val="32"/>
              </w:rPr>
              <w:t>9</w:t>
            </w:r>
          </w:p>
          <w:p w14:paraId="1CBCE79E" w14:textId="77777777" w:rsidR="006518CD" w:rsidRPr="00080F05" w:rsidRDefault="006518CD" w:rsidP="00086E1C">
            <w:pPr>
              <w:spacing w:line="276" w:lineRule="auto"/>
              <w:rPr>
                <w:rFonts w:asciiTheme="minorHAnsi" w:hAnsiTheme="minorHAnsi"/>
                <w:b/>
                <w:color w:val="006699"/>
              </w:rPr>
            </w:pPr>
          </w:p>
        </w:tc>
        <w:tc>
          <w:tcPr>
            <w:tcW w:w="8500" w:type="dxa"/>
            <w:tcBorders>
              <w:top w:val="single" w:sz="18" w:space="0" w:color="006699"/>
              <w:left w:val="nil"/>
              <w:bottom w:val="single" w:sz="18" w:space="0" w:color="006699"/>
              <w:right w:val="nil"/>
            </w:tcBorders>
            <w:vAlign w:val="center"/>
          </w:tcPr>
          <w:p w14:paraId="160E4822" w14:textId="77777777" w:rsidR="00086E1C" w:rsidRDefault="00086E1C" w:rsidP="00086E1C">
            <w:pPr>
              <w:spacing w:line="276" w:lineRule="auto"/>
              <w:jc w:val="both"/>
              <w:rPr>
                <w:rFonts w:asciiTheme="minorHAnsi" w:eastAsia="Times New Roman" w:hAnsiTheme="minorHAnsi" w:cs="Times New Roman"/>
                <w:sz w:val="24"/>
                <w:szCs w:val="24"/>
              </w:rPr>
            </w:pPr>
          </w:p>
          <w:p w14:paraId="3CF1F404" w14:textId="77777777" w:rsidR="006518CD" w:rsidRPr="00086E1C" w:rsidRDefault="007F22DA" w:rsidP="00086E1C">
            <w:pPr>
              <w:spacing w:line="276" w:lineRule="auto"/>
              <w:jc w:val="both"/>
              <w:rPr>
                <w:rFonts w:asciiTheme="minorHAnsi" w:eastAsia="Times New Roman" w:hAnsiTheme="minorHAnsi" w:cs="Times New Roman"/>
                <w:sz w:val="24"/>
                <w:szCs w:val="24"/>
              </w:rPr>
            </w:pPr>
            <w:r w:rsidRPr="00086E1C">
              <w:rPr>
                <w:rFonts w:asciiTheme="minorHAnsi" w:eastAsia="Times New Roman" w:hAnsiTheme="minorHAnsi" w:cs="Times New Roman"/>
                <w:sz w:val="24"/>
                <w:szCs w:val="24"/>
              </w:rPr>
              <w:t>Osoitan, että jotkut Neuvostoliiton romahtamiseen liittyvät syyt ovat keskeisimpiä kuin toiset ja perustelen käsitykseni tärkeistä tai vähemmän tärkeistä syistä.</w:t>
            </w:r>
          </w:p>
          <w:p w14:paraId="292B0D5E" w14:textId="77777777" w:rsidR="006518CD" w:rsidRPr="00086E1C" w:rsidRDefault="006518CD" w:rsidP="00086E1C">
            <w:pPr>
              <w:spacing w:line="276" w:lineRule="auto"/>
              <w:jc w:val="both"/>
              <w:rPr>
                <w:rFonts w:asciiTheme="minorHAnsi" w:eastAsia="Times New Roman" w:hAnsiTheme="minorHAnsi" w:cs="Times New Roman"/>
                <w:sz w:val="24"/>
                <w:szCs w:val="24"/>
              </w:rPr>
            </w:pPr>
          </w:p>
          <w:p w14:paraId="73AC8B17" w14:textId="77777777" w:rsidR="006518CD" w:rsidRPr="00086E1C" w:rsidRDefault="007F22DA" w:rsidP="00086E1C">
            <w:pPr>
              <w:spacing w:line="276" w:lineRule="auto"/>
              <w:jc w:val="both"/>
              <w:rPr>
                <w:rFonts w:asciiTheme="minorHAnsi" w:eastAsia="Times New Roman" w:hAnsiTheme="minorHAnsi" w:cs="Times New Roman"/>
                <w:sz w:val="24"/>
                <w:szCs w:val="24"/>
              </w:rPr>
            </w:pPr>
            <w:r w:rsidRPr="00086E1C">
              <w:rPr>
                <w:rFonts w:asciiTheme="minorHAnsi" w:eastAsia="Times New Roman" w:hAnsiTheme="minorHAnsi" w:cs="Times New Roman"/>
                <w:sz w:val="24"/>
                <w:szCs w:val="24"/>
              </w:rPr>
              <w:t>Analysoin Neuvostoliiton romahtamiseen liittyviä syitä siten, että erotan välittömiä ja pitkäkestoisia syitä romahdukselle.</w:t>
            </w:r>
          </w:p>
          <w:p w14:paraId="3D60D72F" w14:textId="77777777" w:rsidR="006518CD" w:rsidRPr="00086E1C" w:rsidRDefault="006518CD" w:rsidP="00086E1C">
            <w:pPr>
              <w:spacing w:line="276" w:lineRule="auto"/>
              <w:jc w:val="both"/>
              <w:rPr>
                <w:rFonts w:asciiTheme="minorHAnsi" w:hAnsiTheme="minorHAnsi"/>
              </w:rPr>
            </w:pPr>
          </w:p>
        </w:tc>
      </w:tr>
    </w:tbl>
    <w:p w14:paraId="7D2B0F81" w14:textId="77777777" w:rsidR="006518CD" w:rsidRPr="00086E1C" w:rsidRDefault="007F22DA" w:rsidP="00086E1C">
      <w:pPr>
        <w:spacing w:line="276" w:lineRule="auto"/>
        <w:rPr>
          <w:rFonts w:asciiTheme="minorHAnsi" w:hAnsiTheme="minorHAnsi"/>
        </w:rPr>
      </w:pPr>
      <w:r w:rsidRPr="00086E1C">
        <w:rPr>
          <w:rFonts w:asciiTheme="minorHAnsi" w:hAnsiTheme="minorHAnsi"/>
        </w:rPr>
        <w:br w:type="page"/>
      </w:r>
    </w:p>
    <w:p w14:paraId="5C012582" w14:textId="0F16C1F8" w:rsidR="006518CD" w:rsidRPr="003C2915" w:rsidRDefault="007F22DA" w:rsidP="003C2915">
      <w:pPr>
        <w:pStyle w:val="Otsikko1"/>
        <w:spacing w:line="276" w:lineRule="auto"/>
        <w:rPr>
          <w:rFonts w:asciiTheme="minorHAnsi" w:eastAsia="Calibri" w:hAnsiTheme="minorHAnsi" w:cs="Calibri"/>
          <w:b/>
          <w:color w:val="806000"/>
          <w:sz w:val="28"/>
          <w:szCs w:val="28"/>
        </w:rPr>
      </w:pPr>
      <w:r w:rsidRPr="00086E1C">
        <w:rPr>
          <w:rFonts w:asciiTheme="minorHAnsi" w:eastAsia="Calibri" w:hAnsiTheme="minorHAnsi" w:cs="Calibri"/>
          <w:b/>
          <w:color w:val="806000"/>
          <w:sz w:val="28"/>
          <w:szCs w:val="28"/>
        </w:rPr>
        <w:lastRenderedPageBreak/>
        <w:t>Oppitunnin eteneminen</w:t>
      </w:r>
    </w:p>
    <w:p w14:paraId="3308D474" w14:textId="52D8DF9A" w:rsidR="006518CD" w:rsidRPr="00086E1C" w:rsidRDefault="003C2915" w:rsidP="00086E1C">
      <w:pPr>
        <w:spacing w:line="276" w:lineRule="auto"/>
        <w:rPr>
          <w:rFonts w:asciiTheme="minorHAnsi" w:hAnsiTheme="minorHAnsi"/>
        </w:rPr>
      </w:pPr>
      <w:r>
        <w:rPr>
          <w:rFonts w:asciiTheme="minorHAnsi" w:hAnsiTheme="minorHAnsi"/>
          <w:noProof/>
        </w:rPr>
        <w:drawing>
          <wp:inline distT="0" distB="0" distL="0" distR="0" wp14:anchorId="6506E9F7" wp14:editId="16769E4F">
            <wp:extent cx="6978650" cy="5886450"/>
            <wp:effectExtent l="0" t="0" r="31750" b="0"/>
            <wp:docPr id="16" name="Kaaviokuva 16" descr="Nuoligrafiikka. Nuoli osoittaa oikealle. Sen sisällä on kuusi tekstilaatikkoa."/>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74CB3304" w14:textId="77777777" w:rsidR="006518CD" w:rsidRPr="00086E1C" w:rsidRDefault="007F22DA" w:rsidP="00086E1C">
      <w:pPr>
        <w:pStyle w:val="Otsikko"/>
        <w:spacing w:line="276" w:lineRule="auto"/>
        <w:rPr>
          <w:rFonts w:asciiTheme="minorHAnsi" w:hAnsiTheme="minorHAnsi"/>
        </w:rPr>
      </w:pPr>
      <w:bookmarkStart w:id="2" w:name="_heading=h.z1qgagbdzv8s" w:colFirst="0" w:colLast="0"/>
      <w:bookmarkEnd w:id="2"/>
      <w:r w:rsidRPr="00086E1C">
        <w:rPr>
          <w:rFonts w:asciiTheme="minorHAnsi" w:hAnsiTheme="minorHAnsi"/>
        </w:rPr>
        <w:br w:type="page"/>
      </w:r>
      <w:bookmarkStart w:id="3" w:name="_heading=h.qsmg9g207lut" w:colFirst="0" w:colLast="0"/>
      <w:bookmarkStart w:id="4" w:name="_Hlk85117892"/>
      <w:bookmarkEnd w:id="3"/>
      <w:r w:rsidRPr="00086E1C">
        <w:rPr>
          <w:rFonts w:asciiTheme="minorHAnsi" w:hAnsiTheme="minorHAnsi"/>
          <w:color w:val="806000"/>
          <w:sz w:val="44"/>
          <w:szCs w:val="44"/>
        </w:rPr>
        <w:lastRenderedPageBreak/>
        <w:t>Esimerkkikortit</w:t>
      </w:r>
    </w:p>
    <w:p w14:paraId="3271083B" w14:textId="77777777" w:rsidR="006518CD" w:rsidRPr="00086E1C" w:rsidRDefault="006518CD" w:rsidP="00086E1C">
      <w:pPr>
        <w:spacing w:line="276" w:lineRule="auto"/>
        <w:rPr>
          <w:rFonts w:asciiTheme="minorHAnsi" w:hAnsiTheme="minorHAnsi"/>
        </w:rPr>
      </w:pPr>
    </w:p>
    <w:p w14:paraId="355588F0"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Asevarustelu kävi kalliiksi.</w:t>
      </w:r>
    </w:p>
    <w:p w14:paraId="2D73404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397666A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talousongelmat</w:t>
      </w:r>
    </w:p>
    <w:p w14:paraId="0E4D9DC5"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52AA3468"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elintasokuilu länteen</w:t>
      </w:r>
    </w:p>
    <w:p w14:paraId="66A94934"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076A3E6A"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pula kulutustavaroista</w:t>
      </w:r>
    </w:p>
    <w:p w14:paraId="11E918EA"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366D8986"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ympäristöongelmat</w:t>
      </w:r>
    </w:p>
    <w:p w14:paraId="23419C38"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2712CF36"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vähemmistökansallisuuksien katkeruus</w:t>
      </w:r>
    </w:p>
    <w:p w14:paraId="17A40D4E"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0B9F3624"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sananvapauden ja kansalaisoikeuksien puute</w:t>
      </w:r>
    </w:p>
    <w:p w14:paraId="75ECBD85"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162F8B3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Gorbatšovin uudistukset</w:t>
      </w:r>
    </w:p>
    <w:p w14:paraId="38FD3046"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6431BF1A"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joukkojen vetäminen liittolaismaista</w:t>
      </w:r>
    </w:p>
    <w:p w14:paraId="637D21D5"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5287DCF7"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Neuvostoliiton ilmoitus olla puuttumatta kansandemokratioiden asioihin</w:t>
      </w:r>
    </w:p>
    <w:p w14:paraId="4134E1D9"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lastRenderedPageBreak/>
        <w:t xml:space="preserve"> </w:t>
      </w:r>
    </w:p>
    <w:p w14:paraId="24C90DD0"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kansandemokratioiden luopuminen kommunismista</w:t>
      </w:r>
    </w:p>
    <w:p w14:paraId="50239F15"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019ABD27"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Berliinin muurin murtuminen</w:t>
      </w:r>
    </w:p>
    <w:p w14:paraId="28573073"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33EA76D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Saksojen yhdistyminen</w:t>
      </w:r>
    </w:p>
    <w:p w14:paraId="44DE950D"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2A08DB9E"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vapaampi tiedonvälitys</w:t>
      </w:r>
    </w:p>
    <w:p w14:paraId="30DE0DE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51C8E230"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Gorbatšovin uudistusten osoittautuminen riittämättömiksi</w:t>
      </w:r>
    </w:p>
    <w:p w14:paraId="229A21E8"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0E138C4A"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Moskovalaiset vastustivat vanhoillisten kommunistien vallankaappausyritystä.</w:t>
      </w:r>
    </w:p>
    <w:p w14:paraId="1EF99F8B"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696A54D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Armeija ei suostunut tukemaan vanhoillisten kommunistien vallankaappausyritystä.</w:t>
      </w:r>
    </w:p>
    <w:p w14:paraId="2F46730F"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3CB8D8F2"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Tšernobylin ydinvoimalaonnettomuus</w:t>
      </w:r>
    </w:p>
    <w:p w14:paraId="1A67953B"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12D4BFB2"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Afganistanin sodan epäonnistuminen</w:t>
      </w:r>
    </w:p>
    <w:p w14:paraId="06CAB92E"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2A2EBEF4"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Yhdysvallat hyökkäsi Baltian maihin ja vapautti ne.</w:t>
      </w:r>
    </w:p>
    <w:p w14:paraId="5E6054AE"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lastRenderedPageBreak/>
        <w:t xml:space="preserve"> </w:t>
      </w:r>
    </w:p>
    <w:p w14:paraId="309D8056"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Oppositiojohtajat käynnistivät Neuvostoliitossa vallankumouksen.</w:t>
      </w:r>
    </w:p>
    <w:p w14:paraId="25513704"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37B84AC7"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Kommunistisen puolueen johto päätti, että Neuvostoliittoa ei enää ole, vaan sen tilalle tulee Venäjä.</w:t>
      </w:r>
    </w:p>
    <w:p w14:paraId="34198238"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51A57496"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Armeija kaappasi vallan kommunisteilta ja lakkautti Neuvostoliiton.</w:t>
      </w:r>
    </w:p>
    <w:p w14:paraId="53767AF4"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0357C207"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Länsimaat julistivat Neuvostoliitolle sodan ihmisoikeusloukkausten takia.</w:t>
      </w:r>
    </w:p>
    <w:p w14:paraId="58BB42C9"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p w14:paraId="22FDF45C" w14:textId="77777777" w:rsidR="006518CD" w:rsidRPr="00086E1C" w:rsidRDefault="007F22DA" w:rsidP="00086E1C">
      <w:pPr>
        <w:spacing w:before="240" w:after="240" w:line="276" w:lineRule="auto"/>
        <w:rPr>
          <w:rFonts w:asciiTheme="minorHAnsi" w:hAnsiTheme="minorHAnsi"/>
          <w:sz w:val="36"/>
          <w:szCs w:val="36"/>
        </w:rPr>
      </w:pPr>
      <w:r w:rsidRPr="00086E1C">
        <w:rPr>
          <w:rFonts w:asciiTheme="minorHAnsi" w:hAnsiTheme="minorHAnsi"/>
          <w:sz w:val="36"/>
          <w:szCs w:val="36"/>
        </w:rPr>
        <w:t xml:space="preserve"> </w:t>
      </w:r>
    </w:p>
    <w:bookmarkEnd w:id="4"/>
    <w:p w14:paraId="03943103" w14:textId="77777777" w:rsidR="006518CD" w:rsidRPr="00086E1C" w:rsidRDefault="006518CD" w:rsidP="00086E1C">
      <w:pPr>
        <w:spacing w:line="276" w:lineRule="auto"/>
        <w:rPr>
          <w:rFonts w:asciiTheme="minorHAnsi" w:hAnsiTheme="minorHAnsi"/>
        </w:rPr>
      </w:pPr>
    </w:p>
    <w:sectPr w:rsidR="006518CD" w:rsidRPr="00086E1C">
      <w:pgSz w:w="11906" w:h="16838"/>
      <w:pgMar w:top="567" w:right="707" w:bottom="567" w:left="567" w:header="708" w:footer="708" w:gutter="0"/>
      <w:pgNumType w:start="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Next Condense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18CD"/>
    <w:rsid w:val="00080F05"/>
    <w:rsid w:val="00086E1C"/>
    <w:rsid w:val="003C2915"/>
    <w:rsid w:val="00615906"/>
    <w:rsid w:val="006518CD"/>
    <w:rsid w:val="006C02ED"/>
    <w:rsid w:val="007F22DA"/>
    <w:rsid w:val="00A67905"/>
    <w:rsid w:val="00ED067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835CF"/>
  <w15:docId w15:val="{F7CC84BB-E1D4-4D28-95A6-FDE398B9C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53B49"/>
  </w:style>
  <w:style w:type="paragraph" w:styleId="Otsikko1">
    <w:name w:val="heading 1"/>
    <w:basedOn w:val="Normaali"/>
    <w:next w:val="Normaali"/>
    <w:link w:val="Otsikko1Char"/>
    <w:uiPriority w:val="9"/>
    <w:qFormat/>
    <w:rsid w:val="00F32A8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tsikko2">
    <w:name w:val="heading 2"/>
    <w:basedOn w:val="Normaali"/>
    <w:next w:val="Normaali"/>
    <w:uiPriority w:val="9"/>
    <w:semiHidden/>
    <w:unhideWhenUsed/>
    <w:qFormat/>
    <w:pPr>
      <w:keepNext/>
      <w:keepLines/>
      <w:spacing w:before="360" w:after="80"/>
      <w:outlineLvl w:val="1"/>
    </w:pPr>
    <w:rPr>
      <w:b/>
      <w:sz w:val="36"/>
      <w:szCs w:val="36"/>
    </w:rPr>
  </w:style>
  <w:style w:type="paragraph" w:styleId="Otsikko3">
    <w:name w:val="heading 3"/>
    <w:basedOn w:val="Normaali"/>
    <w:next w:val="Normaali"/>
    <w:uiPriority w:val="9"/>
    <w:semiHidden/>
    <w:unhideWhenUsed/>
    <w:qFormat/>
    <w:pPr>
      <w:keepNext/>
      <w:keepLines/>
      <w:spacing w:before="280" w:after="80"/>
      <w:outlineLvl w:val="2"/>
    </w:pPr>
    <w:rPr>
      <w:b/>
      <w:sz w:val="28"/>
      <w:szCs w:val="28"/>
    </w:rPr>
  </w:style>
  <w:style w:type="paragraph" w:styleId="Otsikko4">
    <w:name w:val="heading 4"/>
    <w:basedOn w:val="Normaali"/>
    <w:next w:val="Normaali"/>
    <w:uiPriority w:val="9"/>
    <w:semiHidden/>
    <w:unhideWhenUsed/>
    <w:qFormat/>
    <w:pPr>
      <w:keepNext/>
      <w:keepLines/>
      <w:spacing w:before="240" w:after="40"/>
      <w:outlineLvl w:val="3"/>
    </w:pPr>
    <w:rPr>
      <w:b/>
      <w:sz w:val="24"/>
      <w:szCs w:val="24"/>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table" w:styleId="TaulukkoRuudukko">
    <w:name w:val="Table Grid"/>
    <w:basedOn w:val="Normaalitaulukko"/>
    <w:uiPriority w:val="39"/>
    <w:rsid w:val="00D205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ali"/>
    <w:next w:val="Normaali"/>
    <w:uiPriority w:val="99"/>
    <w:rsid w:val="00586BED"/>
    <w:pPr>
      <w:autoSpaceDE w:val="0"/>
      <w:autoSpaceDN w:val="0"/>
      <w:adjustRightInd w:val="0"/>
      <w:spacing w:after="0" w:line="201" w:lineRule="atLeast"/>
    </w:pPr>
    <w:rPr>
      <w:rFonts w:ascii="Avenir Next Condensed" w:hAnsi="Avenir Next Condensed"/>
      <w:sz w:val="24"/>
      <w:szCs w:val="24"/>
    </w:rPr>
  </w:style>
  <w:style w:type="paragraph" w:styleId="Luettelokappale">
    <w:name w:val="List Paragraph"/>
    <w:basedOn w:val="Normaali"/>
    <w:uiPriority w:val="34"/>
    <w:qFormat/>
    <w:rsid w:val="00953B49"/>
    <w:pPr>
      <w:ind w:left="720"/>
      <w:contextualSpacing/>
    </w:pPr>
  </w:style>
  <w:style w:type="paragraph" w:styleId="Seliteteksti">
    <w:name w:val="Balloon Text"/>
    <w:basedOn w:val="Normaali"/>
    <w:link w:val="SelitetekstiChar"/>
    <w:uiPriority w:val="99"/>
    <w:semiHidden/>
    <w:unhideWhenUsed/>
    <w:rsid w:val="005D3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5D361D"/>
    <w:rPr>
      <w:rFonts w:ascii="Segoe UI" w:hAnsi="Segoe UI" w:cs="Segoe UI"/>
      <w:sz w:val="18"/>
      <w:szCs w:val="18"/>
    </w:rPr>
  </w:style>
  <w:style w:type="character" w:styleId="Kommentinviite">
    <w:name w:val="annotation reference"/>
    <w:basedOn w:val="Kappaleenoletusfontti"/>
    <w:uiPriority w:val="99"/>
    <w:semiHidden/>
    <w:unhideWhenUsed/>
    <w:rsid w:val="000B7359"/>
    <w:rPr>
      <w:sz w:val="16"/>
      <w:szCs w:val="16"/>
    </w:rPr>
  </w:style>
  <w:style w:type="paragraph" w:styleId="Kommentinteksti">
    <w:name w:val="annotation text"/>
    <w:basedOn w:val="Normaali"/>
    <w:link w:val="KommentintekstiChar"/>
    <w:uiPriority w:val="99"/>
    <w:semiHidden/>
    <w:unhideWhenUsed/>
    <w:rsid w:val="000B7359"/>
    <w:pPr>
      <w:spacing w:line="240" w:lineRule="auto"/>
    </w:pPr>
    <w:rPr>
      <w:sz w:val="20"/>
      <w:szCs w:val="20"/>
    </w:rPr>
  </w:style>
  <w:style w:type="character" w:customStyle="1" w:styleId="KommentintekstiChar">
    <w:name w:val="Kommentin teksti Char"/>
    <w:basedOn w:val="Kappaleenoletusfontti"/>
    <w:link w:val="Kommentinteksti"/>
    <w:uiPriority w:val="99"/>
    <w:semiHidden/>
    <w:rsid w:val="000B7359"/>
    <w:rPr>
      <w:sz w:val="20"/>
      <w:szCs w:val="20"/>
    </w:rPr>
  </w:style>
  <w:style w:type="paragraph" w:styleId="Kommentinotsikko">
    <w:name w:val="annotation subject"/>
    <w:basedOn w:val="Kommentinteksti"/>
    <w:next w:val="Kommentinteksti"/>
    <w:link w:val="KommentinotsikkoChar"/>
    <w:uiPriority w:val="99"/>
    <w:semiHidden/>
    <w:unhideWhenUsed/>
    <w:rsid w:val="000B7359"/>
    <w:rPr>
      <w:b/>
      <w:bCs/>
    </w:rPr>
  </w:style>
  <w:style w:type="character" w:customStyle="1" w:styleId="KommentinotsikkoChar">
    <w:name w:val="Kommentin otsikko Char"/>
    <w:basedOn w:val="KommentintekstiChar"/>
    <w:link w:val="Kommentinotsikko"/>
    <w:uiPriority w:val="99"/>
    <w:semiHidden/>
    <w:rsid w:val="000B7359"/>
    <w:rPr>
      <w:b/>
      <w:bCs/>
      <w:sz w:val="20"/>
      <w:szCs w:val="20"/>
    </w:rPr>
  </w:style>
  <w:style w:type="paragraph" w:styleId="NormaaliWWW">
    <w:name w:val="Normal (Web)"/>
    <w:basedOn w:val="Normaali"/>
    <w:uiPriority w:val="99"/>
    <w:unhideWhenUsed/>
    <w:rsid w:val="00F32A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tsikko1Char">
    <w:name w:val="Otsikko 1 Char"/>
    <w:basedOn w:val="Kappaleenoletusfontti"/>
    <w:link w:val="Otsikko1"/>
    <w:uiPriority w:val="9"/>
    <w:rsid w:val="00F32A85"/>
    <w:rPr>
      <w:rFonts w:asciiTheme="majorHAnsi" w:eastAsiaTheme="majorEastAsia" w:hAnsiTheme="majorHAnsi" w:cstheme="majorBidi"/>
      <w:color w:val="2E74B5" w:themeColor="accent1" w:themeShade="BF"/>
      <w:sz w:val="32"/>
      <w:szCs w:val="32"/>
    </w:rPr>
  </w:style>
  <w:style w:type="paragraph" w:styleId="Eivli">
    <w:name w:val="No Spacing"/>
    <w:link w:val="EivliChar"/>
    <w:uiPriority w:val="1"/>
    <w:qFormat/>
    <w:rsid w:val="00B80D2C"/>
    <w:pPr>
      <w:spacing w:after="0" w:line="240" w:lineRule="auto"/>
    </w:pPr>
    <w:rPr>
      <w:rFonts w:eastAsiaTheme="minorEastAsia"/>
    </w:rPr>
  </w:style>
  <w:style w:type="character" w:customStyle="1" w:styleId="EivliChar">
    <w:name w:val="Ei väliä Char"/>
    <w:basedOn w:val="Kappaleenoletusfontti"/>
    <w:link w:val="Eivli"/>
    <w:uiPriority w:val="1"/>
    <w:rsid w:val="00B80D2C"/>
    <w:rPr>
      <w:rFonts w:eastAsiaTheme="minorEastAsia"/>
      <w:lang w:eastAsia="fi-FI"/>
    </w:rPr>
  </w:style>
  <w:style w:type="paragraph" w:styleId="Yltunniste">
    <w:name w:val="header"/>
    <w:basedOn w:val="Normaali"/>
    <w:link w:val="YltunnisteChar"/>
    <w:uiPriority w:val="99"/>
    <w:unhideWhenUsed/>
    <w:rsid w:val="00B80D2C"/>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B80D2C"/>
  </w:style>
  <w:style w:type="paragraph" w:styleId="Alatunniste">
    <w:name w:val="footer"/>
    <w:basedOn w:val="Normaali"/>
    <w:link w:val="AlatunnisteChar"/>
    <w:uiPriority w:val="99"/>
    <w:unhideWhenUsed/>
    <w:rsid w:val="00B80D2C"/>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B80D2C"/>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9D4C4E-7E38-4F01-B960-C6FD98C5785F}" type="doc">
      <dgm:prSet loTypeId="urn:microsoft.com/office/officeart/2005/8/layout/hProcess9" loCatId="process" qsTypeId="urn:microsoft.com/office/officeart/2005/8/quickstyle/simple1" qsCatId="simple" csTypeId="urn:microsoft.com/office/officeart/2005/8/colors/accent1_2" csCatId="accent1" phldr="1"/>
      <dgm:spPr/>
    </dgm:pt>
    <dgm:pt modelId="{4696D791-000C-4F44-8E22-B994C61E5609}">
      <dgm:prSet phldrT="[Teksti]" custT="1"/>
      <dgm:spPr>
        <a:solidFill>
          <a:srgbClr val="006699"/>
        </a:solidFill>
      </dgm:spPr>
      <dgm:t>
        <a:bodyPr/>
        <a:lstStyle/>
        <a:p>
          <a:r>
            <a:rPr lang="fi-FI" sz="1000"/>
            <a:t>Tunnin tavoite: Opin tunnistamaan ja arvioimaan erilaisia syitä Neuvostoliiton romahtamiselle.</a:t>
          </a:r>
        </a:p>
      </dgm:t>
      <dgm:extLst>
        <a:ext uri="{E40237B7-FDA0-4F09-8148-C483321AD2D9}">
          <dgm14:cNvPr xmlns:dgm14="http://schemas.microsoft.com/office/drawing/2010/diagram" id="0" name="" descr="Tunnin tavoite: Opin tunnistamaan ja arvioimaan erilaisia syitä Neuvostoliiton romahtamiselle.&#10;"/>
        </a:ext>
      </dgm:extLst>
    </dgm:pt>
    <dgm:pt modelId="{1D0212B0-D82E-4B53-B98E-5E3BAF21F2CA}" type="parTrans" cxnId="{DC1469C4-7685-4034-B6F9-6E0A671B0EB0}">
      <dgm:prSet/>
      <dgm:spPr/>
      <dgm:t>
        <a:bodyPr/>
        <a:lstStyle/>
        <a:p>
          <a:endParaRPr lang="fi-FI" sz="1800"/>
        </a:p>
      </dgm:t>
    </dgm:pt>
    <dgm:pt modelId="{F94618F3-37D3-403E-988A-7ADDC79351B0}" type="sibTrans" cxnId="{DC1469C4-7685-4034-B6F9-6E0A671B0EB0}">
      <dgm:prSet/>
      <dgm:spPr/>
      <dgm:t>
        <a:bodyPr/>
        <a:lstStyle/>
        <a:p>
          <a:endParaRPr lang="fi-FI" sz="1800"/>
        </a:p>
      </dgm:t>
    </dgm:pt>
    <dgm:pt modelId="{5356CB34-7C6A-4EA9-8036-C098DBA8D4CA}">
      <dgm:prSet phldrT="[Teksti]" custT="1"/>
      <dgm:spPr>
        <a:solidFill>
          <a:srgbClr val="006699"/>
        </a:solidFill>
      </dgm:spPr>
      <dgm:t>
        <a:bodyPr/>
        <a:lstStyle/>
        <a:p>
          <a:r>
            <a:rPr lang="fi-FI" sz="1000"/>
            <a:t>Kriteerien esittely</a:t>
          </a:r>
        </a:p>
      </dgm:t>
      <dgm:extLst>
        <a:ext uri="{E40237B7-FDA0-4F09-8148-C483321AD2D9}">
          <dgm14:cNvPr xmlns:dgm14="http://schemas.microsoft.com/office/drawing/2010/diagram" id="0" name="" descr="Kriteerien esittely&#10;"/>
        </a:ext>
      </dgm:extLst>
    </dgm:pt>
    <dgm:pt modelId="{BA8E33FC-9F5D-42F1-BFE2-C99FFB0A4AC3}" type="parTrans" cxnId="{DAAFACB1-9563-4F64-9AE9-836137F99C19}">
      <dgm:prSet/>
      <dgm:spPr/>
      <dgm:t>
        <a:bodyPr/>
        <a:lstStyle/>
        <a:p>
          <a:endParaRPr lang="fi-FI" sz="1800"/>
        </a:p>
      </dgm:t>
    </dgm:pt>
    <dgm:pt modelId="{2BED2092-0A52-42EF-AEE1-683FC5147113}" type="sibTrans" cxnId="{DAAFACB1-9563-4F64-9AE9-836137F99C19}">
      <dgm:prSet/>
      <dgm:spPr/>
      <dgm:t>
        <a:bodyPr/>
        <a:lstStyle/>
        <a:p>
          <a:endParaRPr lang="fi-FI" sz="1800"/>
        </a:p>
      </dgm:t>
    </dgm:pt>
    <dgm:pt modelId="{7BCC9A84-3383-44E2-B74B-918C07A8CB2B}">
      <dgm:prSet phldrT="[Teksti]" custT="1"/>
      <dgm:spPr>
        <a:solidFill>
          <a:srgbClr val="006699"/>
        </a:solidFill>
      </dgm:spPr>
      <dgm:t>
        <a:bodyPr/>
        <a:lstStyle/>
        <a:p>
          <a:r>
            <a:rPr lang="fi-FI" sz="1000"/>
            <a:t>Neuvostoliiton romahtamiseen johtaneiden syiden nimeäminen ja tunnistaminen</a:t>
          </a:r>
        </a:p>
      </dgm:t>
      <dgm:extLst>
        <a:ext uri="{E40237B7-FDA0-4F09-8148-C483321AD2D9}">
          <dgm14:cNvPr xmlns:dgm14="http://schemas.microsoft.com/office/drawing/2010/diagram" id="0" name="" descr="Neuvostoliiton romahtamiseen johtaneiden syiden nimeäminen ja tunnistaminen&#10;"/>
        </a:ext>
      </dgm:extLst>
    </dgm:pt>
    <dgm:pt modelId="{07765B78-F540-41E6-BB59-51E715C65569}" type="parTrans" cxnId="{54E1CA42-3534-408B-B711-84FDF7EC57FA}">
      <dgm:prSet/>
      <dgm:spPr/>
      <dgm:t>
        <a:bodyPr/>
        <a:lstStyle/>
        <a:p>
          <a:endParaRPr lang="fi-FI" sz="1800"/>
        </a:p>
      </dgm:t>
    </dgm:pt>
    <dgm:pt modelId="{2085A11D-6E61-41DF-BF71-05776EFDF97C}" type="sibTrans" cxnId="{54E1CA42-3534-408B-B711-84FDF7EC57FA}">
      <dgm:prSet/>
      <dgm:spPr/>
      <dgm:t>
        <a:bodyPr/>
        <a:lstStyle/>
        <a:p>
          <a:endParaRPr lang="fi-FI" sz="1800"/>
        </a:p>
      </dgm:t>
    </dgm:pt>
    <dgm:pt modelId="{963BA60D-22D9-4458-ACF8-D7DDC1F8F4B2}">
      <dgm:prSet custT="1"/>
      <dgm:spPr>
        <a:solidFill>
          <a:srgbClr val="006699"/>
        </a:solidFill>
      </dgm:spPr>
      <dgm:t>
        <a:bodyPr/>
        <a:lstStyle/>
        <a:p>
          <a:r>
            <a:rPr lang="fi-FI" sz="1000"/>
            <a:t>Neuvostoliiton romahtamiseen johtaneiden syiden erottelu ja analysointi</a:t>
          </a:r>
        </a:p>
      </dgm:t>
      <dgm:extLst>
        <a:ext uri="{E40237B7-FDA0-4F09-8148-C483321AD2D9}">
          <dgm14:cNvPr xmlns:dgm14="http://schemas.microsoft.com/office/drawing/2010/diagram" id="0" name="" descr="Neuvostoliiton romahtamiseen johtaneiden syiden erottelu ja analysointi&#10;"/>
        </a:ext>
      </dgm:extLst>
    </dgm:pt>
    <dgm:pt modelId="{77C1D37E-0013-45BE-9F38-6FA82A8816DB}" type="parTrans" cxnId="{1459131B-E2F8-461F-BE1B-A50EB4DFABBA}">
      <dgm:prSet/>
      <dgm:spPr/>
      <dgm:t>
        <a:bodyPr/>
        <a:lstStyle/>
        <a:p>
          <a:endParaRPr lang="fi-FI" sz="1800"/>
        </a:p>
      </dgm:t>
    </dgm:pt>
    <dgm:pt modelId="{2B078748-912E-4AA1-903A-F7CB8700D0A6}" type="sibTrans" cxnId="{1459131B-E2F8-461F-BE1B-A50EB4DFABBA}">
      <dgm:prSet/>
      <dgm:spPr/>
      <dgm:t>
        <a:bodyPr/>
        <a:lstStyle/>
        <a:p>
          <a:endParaRPr lang="fi-FI" sz="1800"/>
        </a:p>
      </dgm:t>
    </dgm:pt>
    <dgm:pt modelId="{88E2441B-264E-4FAD-B5F1-5B88E74F364D}">
      <dgm:prSet custT="1"/>
      <dgm:spPr>
        <a:solidFill>
          <a:srgbClr val="006699"/>
        </a:solidFill>
      </dgm:spPr>
      <dgm:t>
        <a:bodyPr/>
        <a:lstStyle/>
        <a:p>
          <a:r>
            <a:rPr lang="fi-FI" sz="1000"/>
            <a:t>Oppilaan itsearviointi</a:t>
          </a:r>
        </a:p>
      </dgm:t>
      <dgm:extLst>
        <a:ext uri="{E40237B7-FDA0-4F09-8148-C483321AD2D9}">
          <dgm14:cNvPr xmlns:dgm14="http://schemas.microsoft.com/office/drawing/2010/diagram" id="0" name="" descr="Oppilaan itsearviointi&#10;"/>
        </a:ext>
      </dgm:extLst>
    </dgm:pt>
    <dgm:pt modelId="{A0EE8914-2A7B-47DE-A0E6-EACC6D7BEF02}" type="parTrans" cxnId="{9955E120-6D75-4EDC-AA65-871E486D0BFF}">
      <dgm:prSet/>
      <dgm:spPr/>
      <dgm:t>
        <a:bodyPr/>
        <a:lstStyle/>
        <a:p>
          <a:endParaRPr lang="fi-FI" sz="1800"/>
        </a:p>
      </dgm:t>
    </dgm:pt>
    <dgm:pt modelId="{7BFA3D3B-6529-45BD-AEE1-01394DBD3126}" type="sibTrans" cxnId="{9955E120-6D75-4EDC-AA65-871E486D0BFF}">
      <dgm:prSet/>
      <dgm:spPr/>
      <dgm:t>
        <a:bodyPr/>
        <a:lstStyle/>
        <a:p>
          <a:endParaRPr lang="fi-FI" sz="1800"/>
        </a:p>
      </dgm:t>
    </dgm:pt>
    <dgm:pt modelId="{3DDE9CD3-E1FC-4C40-9E82-09610333C31C}">
      <dgm:prSet custT="1"/>
      <dgm:spPr>
        <a:solidFill>
          <a:srgbClr val="006699"/>
        </a:solidFill>
      </dgm:spPr>
      <dgm:t>
        <a:bodyPr/>
        <a:lstStyle/>
        <a:p>
          <a:r>
            <a:rPr lang="fi-FI" sz="1000"/>
            <a:t>Opettajan arvio (formatiivinen palaute tai summatiivinen arvosana)</a:t>
          </a:r>
        </a:p>
      </dgm:t>
      <dgm:extLst>
        <a:ext uri="{E40237B7-FDA0-4F09-8148-C483321AD2D9}">
          <dgm14:cNvPr xmlns:dgm14="http://schemas.microsoft.com/office/drawing/2010/diagram" id="0" name="" descr="Opettajan arvio (formatiivinen palaute tai summatiivinen arvosana)&#10;"/>
        </a:ext>
      </dgm:extLst>
    </dgm:pt>
    <dgm:pt modelId="{627D11E8-7185-476B-B51F-B68BE0B7FCD0}" type="parTrans" cxnId="{8157CD92-FC89-459F-BD57-4B274670156C}">
      <dgm:prSet/>
      <dgm:spPr/>
      <dgm:t>
        <a:bodyPr/>
        <a:lstStyle/>
        <a:p>
          <a:endParaRPr lang="fi-FI" sz="1800"/>
        </a:p>
      </dgm:t>
    </dgm:pt>
    <dgm:pt modelId="{510DAFE9-FE46-4D37-BB0E-83E08F41CB2F}" type="sibTrans" cxnId="{8157CD92-FC89-459F-BD57-4B274670156C}">
      <dgm:prSet/>
      <dgm:spPr/>
      <dgm:t>
        <a:bodyPr/>
        <a:lstStyle/>
        <a:p>
          <a:endParaRPr lang="fi-FI" sz="1800"/>
        </a:p>
      </dgm:t>
    </dgm:pt>
    <dgm:pt modelId="{DBD9AF12-3210-4872-9718-7B660BD2C919}" type="pres">
      <dgm:prSet presAssocID="{1A9D4C4E-7E38-4F01-B960-C6FD98C5785F}" presName="CompostProcess" presStyleCnt="0">
        <dgm:presLayoutVars>
          <dgm:dir/>
          <dgm:resizeHandles val="exact"/>
        </dgm:presLayoutVars>
      </dgm:prSet>
      <dgm:spPr/>
    </dgm:pt>
    <dgm:pt modelId="{C27A244B-3A6D-4B85-9567-D76CEE64B5EB}" type="pres">
      <dgm:prSet presAssocID="{1A9D4C4E-7E38-4F01-B960-C6FD98C5785F}" presName="arrow" presStyleLbl="bgShp" presStyleIdx="0" presStyleCnt="1"/>
      <dgm:spPr>
        <a:solidFill>
          <a:srgbClr val="66CCCC"/>
        </a:solidFill>
      </dgm:spPr>
    </dgm:pt>
    <dgm:pt modelId="{3BA8CB06-208F-4D88-AA75-B0BBAAD0312B}" type="pres">
      <dgm:prSet presAssocID="{1A9D4C4E-7E38-4F01-B960-C6FD98C5785F}" presName="linearProcess" presStyleCnt="0"/>
      <dgm:spPr/>
    </dgm:pt>
    <dgm:pt modelId="{AE1E5A07-2735-4605-ADFC-8AAC3DA1A783}" type="pres">
      <dgm:prSet presAssocID="{4696D791-000C-4F44-8E22-B994C61E5609}" presName="textNode" presStyleLbl="node1" presStyleIdx="0" presStyleCnt="6">
        <dgm:presLayoutVars>
          <dgm:bulletEnabled val="1"/>
        </dgm:presLayoutVars>
      </dgm:prSet>
      <dgm:spPr/>
    </dgm:pt>
    <dgm:pt modelId="{94976B87-6734-4E45-9166-71D2DB184BEA}" type="pres">
      <dgm:prSet presAssocID="{F94618F3-37D3-403E-988A-7ADDC79351B0}" presName="sibTrans" presStyleCnt="0"/>
      <dgm:spPr/>
    </dgm:pt>
    <dgm:pt modelId="{DF864AD3-9214-4ADC-921D-7D247D179D56}" type="pres">
      <dgm:prSet presAssocID="{5356CB34-7C6A-4EA9-8036-C098DBA8D4CA}" presName="textNode" presStyleLbl="node1" presStyleIdx="1" presStyleCnt="6">
        <dgm:presLayoutVars>
          <dgm:bulletEnabled val="1"/>
        </dgm:presLayoutVars>
      </dgm:prSet>
      <dgm:spPr/>
    </dgm:pt>
    <dgm:pt modelId="{B5F8BC65-6D9A-4D48-AC8B-815647224407}" type="pres">
      <dgm:prSet presAssocID="{2BED2092-0A52-42EF-AEE1-683FC5147113}" presName="sibTrans" presStyleCnt="0"/>
      <dgm:spPr/>
    </dgm:pt>
    <dgm:pt modelId="{5C499290-BD3E-4610-A6BB-A184F3CF2030}" type="pres">
      <dgm:prSet presAssocID="{7BCC9A84-3383-44E2-B74B-918C07A8CB2B}" presName="textNode" presStyleLbl="node1" presStyleIdx="2" presStyleCnt="6">
        <dgm:presLayoutVars>
          <dgm:bulletEnabled val="1"/>
        </dgm:presLayoutVars>
      </dgm:prSet>
      <dgm:spPr/>
    </dgm:pt>
    <dgm:pt modelId="{BEECBE1A-D794-421C-A54A-23CC2A73A401}" type="pres">
      <dgm:prSet presAssocID="{2085A11D-6E61-41DF-BF71-05776EFDF97C}" presName="sibTrans" presStyleCnt="0"/>
      <dgm:spPr/>
    </dgm:pt>
    <dgm:pt modelId="{E416B12B-E061-4F23-A818-7BC2F05FE0B8}" type="pres">
      <dgm:prSet presAssocID="{963BA60D-22D9-4458-ACF8-D7DDC1F8F4B2}" presName="textNode" presStyleLbl="node1" presStyleIdx="3" presStyleCnt="6">
        <dgm:presLayoutVars>
          <dgm:bulletEnabled val="1"/>
        </dgm:presLayoutVars>
      </dgm:prSet>
      <dgm:spPr/>
    </dgm:pt>
    <dgm:pt modelId="{0EA87982-8285-424E-9B71-8E8EF2BE867A}" type="pres">
      <dgm:prSet presAssocID="{2B078748-912E-4AA1-903A-F7CB8700D0A6}" presName="sibTrans" presStyleCnt="0"/>
      <dgm:spPr/>
    </dgm:pt>
    <dgm:pt modelId="{2310B412-5531-460C-A6CC-DA64B16C0FC4}" type="pres">
      <dgm:prSet presAssocID="{88E2441B-264E-4FAD-B5F1-5B88E74F364D}" presName="textNode" presStyleLbl="node1" presStyleIdx="4" presStyleCnt="6">
        <dgm:presLayoutVars>
          <dgm:bulletEnabled val="1"/>
        </dgm:presLayoutVars>
      </dgm:prSet>
      <dgm:spPr/>
    </dgm:pt>
    <dgm:pt modelId="{B819B594-27C6-4A14-83F2-B6463810A25B}" type="pres">
      <dgm:prSet presAssocID="{7BFA3D3B-6529-45BD-AEE1-01394DBD3126}" presName="sibTrans" presStyleCnt="0"/>
      <dgm:spPr/>
    </dgm:pt>
    <dgm:pt modelId="{7E77777C-C83F-4DBE-99A6-EF17C4002D34}" type="pres">
      <dgm:prSet presAssocID="{3DDE9CD3-E1FC-4C40-9E82-09610333C31C}" presName="textNode" presStyleLbl="node1" presStyleIdx="5" presStyleCnt="6">
        <dgm:presLayoutVars>
          <dgm:bulletEnabled val="1"/>
        </dgm:presLayoutVars>
      </dgm:prSet>
      <dgm:spPr/>
    </dgm:pt>
  </dgm:ptLst>
  <dgm:cxnLst>
    <dgm:cxn modelId="{1459131B-E2F8-461F-BE1B-A50EB4DFABBA}" srcId="{1A9D4C4E-7E38-4F01-B960-C6FD98C5785F}" destId="{963BA60D-22D9-4458-ACF8-D7DDC1F8F4B2}" srcOrd="3" destOrd="0" parTransId="{77C1D37E-0013-45BE-9F38-6FA82A8816DB}" sibTransId="{2B078748-912E-4AA1-903A-F7CB8700D0A6}"/>
    <dgm:cxn modelId="{9955E120-6D75-4EDC-AA65-871E486D0BFF}" srcId="{1A9D4C4E-7E38-4F01-B960-C6FD98C5785F}" destId="{88E2441B-264E-4FAD-B5F1-5B88E74F364D}" srcOrd="4" destOrd="0" parTransId="{A0EE8914-2A7B-47DE-A0E6-EACC6D7BEF02}" sibTransId="{7BFA3D3B-6529-45BD-AEE1-01394DBD3126}"/>
    <dgm:cxn modelId="{F1AE8326-0485-41F5-9203-04B13C1D769E}" type="presOf" srcId="{3DDE9CD3-E1FC-4C40-9E82-09610333C31C}" destId="{7E77777C-C83F-4DBE-99A6-EF17C4002D34}" srcOrd="0" destOrd="0" presId="urn:microsoft.com/office/officeart/2005/8/layout/hProcess9"/>
    <dgm:cxn modelId="{F9D57632-21F3-43E7-ACD4-130A920990E6}" type="presOf" srcId="{4696D791-000C-4F44-8E22-B994C61E5609}" destId="{AE1E5A07-2735-4605-ADFC-8AAC3DA1A783}" srcOrd="0" destOrd="0" presId="urn:microsoft.com/office/officeart/2005/8/layout/hProcess9"/>
    <dgm:cxn modelId="{B95B5C5B-043E-49E5-AAE4-776F1807E99E}" type="presOf" srcId="{963BA60D-22D9-4458-ACF8-D7DDC1F8F4B2}" destId="{E416B12B-E061-4F23-A818-7BC2F05FE0B8}" srcOrd="0" destOrd="0" presId="urn:microsoft.com/office/officeart/2005/8/layout/hProcess9"/>
    <dgm:cxn modelId="{54E1CA42-3534-408B-B711-84FDF7EC57FA}" srcId="{1A9D4C4E-7E38-4F01-B960-C6FD98C5785F}" destId="{7BCC9A84-3383-44E2-B74B-918C07A8CB2B}" srcOrd="2" destOrd="0" parTransId="{07765B78-F540-41E6-BB59-51E715C65569}" sibTransId="{2085A11D-6E61-41DF-BF71-05776EFDF97C}"/>
    <dgm:cxn modelId="{AE08CB80-9887-49D4-ACAA-AFFC402CD4D1}" type="presOf" srcId="{1A9D4C4E-7E38-4F01-B960-C6FD98C5785F}" destId="{DBD9AF12-3210-4872-9718-7B660BD2C919}" srcOrd="0" destOrd="0" presId="urn:microsoft.com/office/officeart/2005/8/layout/hProcess9"/>
    <dgm:cxn modelId="{8157CD92-FC89-459F-BD57-4B274670156C}" srcId="{1A9D4C4E-7E38-4F01-B960-C6FD98C5785F}" destId="{3DDE9CD3-E1FC-4C40-9E82-09610333C31C}" srcOrd="5" destOrd="0" parTransId="{627D11E8-7185-476B-B51F-B68BE0B7FCD0}" sibTransId="{510DAFE9-FE46-4D37-BB0E-83E08F41CB2F}"/>
    <dgm:cxn modelId="{DAAFACB1-9563-4F64-9AE9-836137F99C19}" srcId="{1A9D4C4E-7E38-4F01-B960-C6FD98C5785F}" destId="{5356CB34-7C6A-4EA9-8036-C098DBA8D4CA}" srcOrd="1" destOrd="0" parTransId="{BA8E33FC-9F5D-42F1-BFE2-C99FFB0A4AC3}" sibTransId="{2BED2092-0A52-42EF-AEE1-683FC5147113}"/>
    <dgm:cxn modelId="{72D3DDB1-EDB4-4577-BEF7-58119D8D1A21}" type="presOf" srcId="{5356CB34-7C6A-4EA9-8036-C098DBA8D4CA}" destId="{DF864AD3-9214-4ADC-921D-7D247D179D56}" srcOrd="0" destOrd="0" presId="urn:microsoft.com/office/officeart/2005/8/layout/hProcess9"/>
    <dgm:cxn modelId="{DC1469C4-7685-4034-B6F9-6E0A671B0EB0}" srcId="{1A9D4C4E-7E38-4F01-B960-C6FD98C5785F}" destId="{4696D791-000C-4F44-8E22-B994C61E5609}" srcOrd="0" destOrd="0" parTransId="{1D0212B0-D82E-4B53-B98E-5E3BAF21F2CA}" sibTransId="{F94618F3-37D3-403E-988A-7ADDC79351B0}"/>
    <dgm:cxn modelId="{031F9FE5-0D70-4334-B0B2-B4313FC1A2D7}" type="presOf" srcId="{88E2441B-264E-4FAD-B5F1-5B88E74F364D}" destId="{2310B412-5531-460C-A6CC-DA64B16C0FC4}" srcOrd="0" destOrd="0" presId="urn:microsoft.com/office/officeart/2005/8/layout/hProcess9"/>
    <dgm:cxn modelId="{23E5ADFD-EC28-4B02-8B21-79AC218CBEF3}" type="presOf" srcId="{7BCC9A84-3383-44E2-B74B-918C07A8CB2B}" destId="{5C499290-BD3E-4610-A6BB-A184F3CF2030}" srcOrd="0" destOrd="0" presId="urn:microsoft.com/office/officeart/2005/8/layout/hProcess9"/>
    <dgm:cxn modelId="{735E0D15-CD17-4906-9A2D-3670B4D9BA86}" type="presParOf" srcId="{DBD9AF12-3210-4872-9718-7B660BD2C919}" destId="{C27A244B-3A6D-4B85-9567-D76CEE64B5EB}" srcOrd="0" destOrd="0" presId="urn:microsoft.com/office/officeart/2005/8/layout/hProcess9"/>
    <dgm:cxn modelId="{90104DB1-E5CF-4407-9464-C4D8748832A7}" type="presParOf" srcId="{DBD9AF12-3210-4872-9718-7B660BD2C919}" destId="{3BA8CB06-208F-4D88-AA75-B0BBAAD0312B}" srcOrd="1" destOrd="0" presId="urn:microsoft.com/office/officeart/2005/8/layout/hProcess9"/>
    <dgm:cxn modelId="{E5982F8D-E84D-4D3A-8AFB-8B0A0FB312BC}" type="presParOf" srcId="{3BA8CB06-208F-4D88-AA75-B0BBAAD0312B}" destId="{AE1E5A07-2735-4605-ADFC-8AAC3DA1A783}" srcOrd="0" destOrd="0" presId="urn:microsoft.com/office/officeart/2005/8/layout/hProcess9"/>
    <dgm:cxn modelId="{A44FE1BD-D4D3-4C39-8062-FBDED384BA33}" type="presParOf" srcId="{3BA8CB06-208F-4D88-AA75-B0BBAAD0312B}" destId="{94976B87-6734-4E45-9166-71D2DB184BEA}" srcOrd="1" destOrd="0" presId="urn:microsoft.com/office/officeart/2005/8/layout/hProcess9"/>
    <dgm:cxn modelId="{B0D0AC54-A775-4AA4-8873-00272BDE1572}" type="presParOf" srcId="{3BA8CB06-208F-4D88-AA75-B0BBAAD0312B}" destId="{DF864AD3-9214-4ADC-921D-7D247D179D56}" srcOrd="2" destOrd="0" presId="urn:microsoft.com/office/officeart/2005/8/layout/hProcess9"/>
    <dgm:cxn modelId="{D7F43F63-6A3E-4A13-91EB-7C1E3245C86B}" type="presParOf" srcId="{3BA8CB06-208F-4D88-AA75-B0BBAAD0312B}" destId="{B5F8BC65-6D9A-4D48-AC8B-815647224407}" srcOrd="3" destOrd="0" presId="urn:microsoft.com/office/officeart/2005/8/layout/hProcess9"/>
    <dgm:cxn modelId="{CAC87D8E-4495-4F8A-AB7D-AE01C6E1DA4C}" type="presParOf" srcId="{3BA8CB06-208F-4D88-AA75-B0BBAAD0312B}" destId="{5C499290-BD3E-4610-A6BB-A184F3CF2030}" srcOrd="4" destOrd="0" presId="urn:microsoft.com/office/officeart/2005/8/layout/hProcess9"/>
    <dgm:cxn modelId="{C9CFCF6E-1A18-4664-882A-2962FA58632C}" type="presParOf" srcId="{3BA8CB06-208F-4D88-AA75-B0BBAAD0312B}" destId="{BEECBE1A-D794-421C-A54A-23CC2A73A401}" srcOrd="5" destOrd="0" presId="urn:microsoft.com/office/officeart/2005/8/layout/hProcess9"/>
    <dgm:cxn modelId="{E3F22108-DCDB-4EBF-9F40-9C6F719C0076}" type="presParOf" srcId="{3BA8CB06-208F-4D88-AA75-B0BBAAD0312B}" destId="{E416B12B-E061-4F23-A818-7BC2F05FE0B8}" srcOrd="6" destOrd="0" presId="urn:microsoft.com/office/officeart/2005/8/layout/hProcess9"/>
    <dgm:cxn modelId="{1B6D9600-E6DB-417A-84A2-C259436234A7}" type="presParOf" srcId="{3BA8CB06-208F-4D88-AA75-B0BBAAD0312B}" destId="{0EA87982-8285-424E-9B71-8E8EF2BE867A}" srcOrd="7" destOrd="0" presId="urn:microsoft.com/office/officeart/2005/8/layout/hProcess9"/>
    <dgm:cxn modelId="{E8D2060F-0F4F-4FC1-AFDC-BC8E32DC1A65}" type="presParOf" srcId="{3BA8CB06-208F-4D88-AA75-B0BBAAD0312B}" destId="{2310B412-5531-460C-A6CC-DA64B16C0FC4}" srcOrd="8" destOrd="0" presId="urn:microsoft.com/office/officeart/2005/8/layout/hProcess9"/>
    <dgm:cxn modelId="{F180F0D4-2781-4796-95DC-CF61170D0FD0}" type="presParOf" srcId="{3BA8CB06-208F-4D88-AA75-B0BBAAD0312B}" destId="{B819B594-27C6-4A14-83F2-B6463810A25B}" srcOrd="9" destOrd="0" presId="urn:microsoft.com/office/officeart/2005/8/layout/hProcess9"/>
    <dgm:cxn modelId="{5F3AD988-D603-4FC9-810A-4946726684AB}" type="presParOf" srcId="{3BA8CB06-208F-4D88-AA75-B0BBAAD0312B}" destId="{7E77777C-C83F-4DBE-99A6-EF17C4002D34}" srcOrd="10" destOrd="0" presId="urn:microsoft.com/office/officeart/2005/8/layout/hProcess9"/>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27A244B-3A6D-4B85-9567-D76CEE64B5EB}">
      <dsp:nvSpPr>
        <dsp:cNvPr id="0" name=""/>
        <dsp:cNvSpPr/>
      </dsp:nvSpPr>
      <dsp:spPr>
        <a:xfrm>
          <a:off x="523398" y="0"/>
          <a:ext cx="5931852" cy="5886449"/>
        </a:xfrm>
        <a:prstGeom prst="rightArrow">
          <a:avLst/>
        </a:prstGeom>
        <a:solidFill>
          <a:srgbClr val="66CCCC"/>
        </a:solidFill>
        <a:ln>
          <a:noFill/>
        </a:ln>
        <a:effectLst/>
      </dsp:spPr>
      <dsp:style>
        <a:lnRef idx="0">
          <a:scrgbClr r="0" g="0" b="0"/>
        </a:lnRef>
        <a:fillRef idx="1">
          <a:scrgbClr r="0" g="0" b="0"/>
        </a:fillRef>
        <a:effectRef idx="0">
          <a:scrgbClr r="0" g="0" b="0"/>
        </a:effectRef>
        <a:fontRef idx="minor"/>
      </dsp:style>
    </dsp:sp>
    <dsp:sp modelId="{AE1E5A07-2735-4605-ADFC-8AAC3DA1A783}">
      <dsp:nvSpPr>
        <dsp:cNvPr id="0" name=""/>
        <dsp:cNvSpPr/>
      </dsp:nvSpPr>
      <dsp:spPr>
        <a:xfrm>
          <a:off x="85" y="1765934"/>
          <a:ext cx="1021240" cy="235458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Tunnin tavoite: Opin tunnistamaan ja arvioimaan erilaisia syitä Neuvostoliiton romahtamiselle.</a:t>
          </a:r>
        </a:p>
      </dsp:txBody>
      <dsp:txXfrm>
        <a:off x="49938" y="1815787"/>
        <a:ext cx="921534" cy="2254874"/>
      </dsp:txXfrm>
    </dsp:sp>
    <dsp:sp modelId="{DF864AD3-9214-4ADC-921D-7D247D179D56}">
      <dsp:nvSpPr>
        <dsp:cNvPr id="0" name=""/>
        <dsp:cNvSpPr/>
      </dsp:nvSpPr>
      <dsp:spPr>
        <a:xfrm>
          <a:off x="1191532" y="1765934"/>
          <a:ext cx="1021240" cy="235458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Kriteerien esittely</a:t>
          </a:r>
        </a:p>
      </dsp:txBody>
      <dsp:txXfrm>
        <a:off x="1241385" y="1815787"/>
        <a:ext cx="921534" cy="2254874"/>
      </dsp:txXfrm>
    </dsp:sp>
    <dsp:sp modelId="{5C499290-BD3E-4610-A6BB-A184F3CF2030}">
      <dsp:nvSpPr>
        <dsp:cNvPr id="0" name=""/>
        <dsp:cNvSpPr/>
      </dsp:nvSpPr>
      <dsp:spPr>
        <a:xfrm>
          <a:off x="2382980" y="1765934"/>
          <a:ext cx="1021240" cy="235458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Neuvostoliiton romahtamiseen johtaneiden syiden nimeäminen ja tunnistaminen</a:t>
          </a:r>
        </a:p>
      </dsp:txBody>
      <dsp:txXfrm>
        <a:off x="2432833" y="1815787"/>
        <a:ext cx="921534" cy="2254874"/>
      </dsp:txXfrm>
    </dsp:sp>
    <dsp:sp modelId="{E416B12B-E061-4F23-A818-7BC2F05FE0B8}">
      <dsp:nvSpPr>
        <dsp:cNvPr id="0" name=""/>
        <dsp:cNvSpPr/>
      </dsp:nvSpPr>
      <dsp:spPr>
        <a:xfrm>
          <a:off x="3574428" y="1765934"/>
          <a:ext cx="1021240" cy="235458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Neuvostoliiton romahtamiseen johtaneiden syiden erottelu ja analysointi</a:t>
          </a:r>
        </a:p>
      </dsp:txBody>
      <dsp:txXfrm>
        <a:off x="3624281" y="1815787"/>
        <a:ext cx="921534" cy="2254874"/>
      </dsp:txXfrm>
    </dsp:sp>
    <dsp:sp modelId="{2310B412-5531-460C-A6CC-DA64B16C0FC4}">
      <dsp:nvSpPr>
        <dsp:cNvPr id="0" name=""/>
        <dsp:cNvSpPr/>
      </dsp:nvSpPr>
      <dsp:spPr>
        <a:xfrm>
          <a:off x="4765876" y="1765934"/>
          <a:ext cx="1021240" cy="235458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Oppilaan itsearviointi</a:t>
          </a:r>
        </a:p>
      </dsp:txBody>
      <dsp:txXfrm>
        <a:off x="4815729" y="1815787"/>
        <a:ext cx="921534" cy="2254874"/>
      </dsp:txXfrm>
    </dsp:sp>
    <dsp:sp modelId="{7E77777C-C83F-4DBE-99A6-EF17C4002D34}">
      <dsp:nvSpPr>
        <dsp:cNvPr id="0" name=""/>
        <dsp:cNvSpPr/>
      </dsp:nvSpPr>
      <dsp:spPr>
        <a:xfrm>
          <a:off x="5957323" y="1765934"/>
          <a:ext cx="1021240" cy="2354580"/>
        </a:xfrm>
        <a:prstGeom prst="roundRect">
          <a:avLst/>
        </a:prstGeom>
        <a:solidFill>
          <a:srgbClr val="006699"/>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fi-FI" sz="1000" kern="1200"/>
            <a:t>Opettajan arvio (formatiivinen palaute tai summatiivinen arvosana)</a:t>
          </a:r>
        </a:p>
      </dsp:txBody>
      <dsp:txXfrm>
        <a:off x="6007176" y="1815787"/>
        <a:ext cx="921534" cy="2254874"/>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skNHFTjMh1nkZj5xkqBeBGvWGGQ==">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8</Pages>
  <Words>590</Words>
  <Characters>4781</Characters>
  <Application>Microsoft Office Word</Application>
  <DocSecurity>0</DocSecurity>
  <Lines>39</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Matti Rntonen</dc:creator>
  <cp:lastModifiedBy>Korhonen Anjuli (OPH)</cp:lastModifiedBy>
  <cp:revision>8</cp:revision>
  <dcterms:created xsi:type="dcterms:W3CDTF">2021-08-23T11:43:00Z</dcterms:created>
  <dcterms:modified xsi:type="dcterms:W3CDTF">2021-11-05T12:57:00Z</dcterms:modified>
</cp:coreProperties>
</file>