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eading=h.gjdgxs" w:colFirst="0" w:colLast="0"/>
    <w:bookmarkEnd w:id="0"/>
    <w:p w14:paraId="191A1B58" w14:textId="77777777" w:rsidR="001E04D9" w:rsidRPr="00DD2F66" w:rsidRDefault="00DD2F66">
      <w:pPr>
        <w:rPr>
          <w:rFonts w:asciiTheme="minorHAnsi" w:hAnsiTheme="minorHAnsi"/>
        </w:rPr>
      </w:pPr>
      <w:r w:rsidRPr="00DD2F66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3925A57F" wp14:editId="5F7AD515">
                <wp:simplePos x="0" y="0"/>
                <wp:positionH relativeFrom="page">
                  <wp:posOffset>-49211</wp:posOffset>
                </wp:positionH>
                <wp:positionV relativeFrom="page">
                  <wp:posOffset>1588</wp:posOffset>
                </wp:positionV>
                <wp:extent cx="7642225" cy="10753725"/>
                <wp:effectExtent l="0" t="0" r="0" b="9525"/>
                <wp:wrapNone/>
                <wp:docPr id="470" name="Suorakulmio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9650" y="0"/>
                          <a:ext cx="7632700" cy="75600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B7F1FC" w14:textId="77777777" w:rsidR="001E04D9" w:rsidRPr="00EA0FA7" w:rsidRDefault="00DD2F66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Cs/>
                                <w:sz w:val="36"/>
                                <w:szCs w:val="36"/>
                              </w:rPr>
                            </w:pPr>
                            <w:r w:rsidRPr="00EA0FA7">
                              <w:rPr>
                                <w:bCs/>
                                <w:color w:val="FFFFFF"/>
                                <w:sz w:val="44"/>
                                <w:szCs w:val="36"/>
                              </w:rPr>
                              <w:t>Opetushallitus</w:t>
                            </w:r>
                          </w:p>
                        </w:txbxContent>
                      </wps:txbx>
                      <wps:bodyPr spcFirstLastPara="1" wrap="square" lIns="274300" tIns="45700" rIns="274300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5A57F" id="Suorakulmio 470" o:spid="_x0000_s1026" style="position:absolute;margin-left:-3.85pt;margin-top:.15pt;width:601.75pt;height:846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" fillcolor="#069" stroked="f">
                <v:textbox inset="7.61944mm,1.2694mm,7.61944mm,1.2694mm">
                  <w:txbxContent>
                    <w:p w14:paraId="14B7F1FC" w14:textId="77777777" w:rsidR="001E04D9" w:rsidRPr="00EA0FA7" w:rsidRDefault="00DD2F66">
                      <w:pPr>
                        <w:spacing w:line="258" w:lineRule="auto"/>
                        <w:jc w:val="center"/>
                        <w:textDirection w:val="btLr"/>
                        <w:rPr>
                          <w:bCs/>
                          <w:sz w:val="36"/>
                          <w:szCs w:val="36"/>
                        </w:rPr>
                      </w:pPr>
                      <w:r w:rsidRPr="00EA0FA7">
                        <w:rPr>
                          <w:bCs/>
                          <w:color w:val="FFFFFF"/>
                          <w:sz w:val="44"/>
                          <w:szCs w:val="36"/>
                        </w:rPr>
                        <w:t>Opetushallitus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997C63A" w14:textId="77777777" w:rsidR="001E04D9" w:rsidRPr="00DD2F66" w:rsidRDefault="00DD2F66">
      <w:pPr>
        <w:rPr>
          <w:rFonts w:asciiTheme="minorHAnsi" w:hAnsiTheme="minorHAnsi"/>
        </w:rPr>
      </w:pPr>
      <w:r w:rsidRPr="00DD2F66">
        <w:rPr>
          <w:rFonts w:asciiTheme="minorHAnsi" w:hAnsiTheme="minorHAnsi"/>
        </w:rPr>
        <w:br w:type="page"/>
      </w:r>
      <w:r w:rsidRPr="00DD2F66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3AF67F5" wp14:editId="2B341B50">
                <wp:simplePos x="0" y="0"/>
                <wp:positionH relativeFrom="column">
                  <wp:posOffset>1155700</wp:posOffset>
                </wp:positionH>
                <wp:positionV relativeFrom="paragraph">
                  <wp:posOffset>2755900</wp:posOffset>
                </wp:positionV>
                <wp:extent cx="4702175" cy="2730954"/>
                <wp:effectExtent l="0" t="0" r="0" b="0"/>
                <wp:wrapNone/>
                <wp:docPr id="469" name="Suorakulmio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99675" y="2419286"/>
                          <a:ext cx="4692650" cy="27214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48EA9D" w14:textId="77777777" w:rsidR="001E04D9" w:rsidRDefault="00DD2F66">
                            <w:pPr>
                              <w:spacing w:before="240"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72"/>
                              </w:rPr>
                              <w:t>KÄSITEKARTTA NEUVOSTOLIITON HAJOAMISEN SYISTÄ</w:t>
                            </w:r>
                          </w:p>
                          <w:p w14:paraId="515D718F" w14:textId="77777777" w:rsidR="001E04D9" w:rsidRDefault="00DD2F66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________________________________________________________</w:t>
                            </w:r>
                          </w:p>
                          <w:p w14:paraId="08DA63B4" w14:textId="3DFF09EF" w:rsidR="001E04D9" w:rsidRDefault="00EA0FA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Historian oppiaineen p</w:t>
                            </w:r>
                            <w:r w:rsidR="00DD2F66">
                              <w:rPr>
                                <w:color w:val="FFFFFF"/>
                                <w:sz w:val="32"/>
                              </w:rPr>
                              <w:t>erusopetuksen päättöarvioinnin tukimateriaali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AF67F5" id="Suorakulmio 469" o:spid="_x0000_s1027" style="position:absolute;margin-left:91pt;margin-top:217pt;width:370.25pt;height:2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" filled="f" stroked="f">
                <v:textbox inset="2.53958mm,1.2694mm,2.53958mm,1.2694mm">
                  <w:txbxContent>
                    <w:p w14:paraId="5D48EA9D" w14:textId="77777777" w:rsidR="001E04D9" w:rsidRDefault="00DD2F66">
                      <w:pPr>
                        <w:spacing w:before="240"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FFFFFF"/>
                          <w:sz w:val="72"/>
                        </w:rPr>
                        <w:t>KÄSITEKARTTA NEUVOSTOLIITON HAJOAMISEN SYISTÄ</w:t>
                      </w:r>
                    </w:p>
                    <w:p w14:paraId="515D718F" w14:textId="77777777" w:rsidR="001E04D9" w:rsidRDefault="00DD2F66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</w:rPr>
                        <w:t>________________________________________________________</w:t>
                      </w:r>
                    </w:p>
                    <w:p w14:paraId="08DA63B4" w14:textId="3DFF09EF" w:rsidR="001E04D9" w:rsidRDefault="00EA0FA7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FFFFFF"/>
                          <w:sz w:val="32"/>
                        </w:rPr>
                        <w:t>Historian oppiaineen p</w:t>
                      </w:r>
                      <w:r w:rsidR="00DD2F66">
                        <w:rPr>
                          <w:color w:val="FFFFFF"/>
                          <w:sz w:val="32"/>
                        </w:rPr>
                        <w:t>erusopetuksen päättöarvioinnin tukimateriaali</w:t>
                      </w:r>
                    </w:p>
                  </w:txbxContent>
                </v:textbox>
              </v:rect>
            </w:pict>
          </mc:Fallback>
        </mc:AlternateContent>
      </w:r>
    </w:p>
    <w:p w14:paraId="6E9C6EF1" w14:textId="77777777" w:rsidR="001E04D9" w:rsidRPr="00DD2F66" w:rsidRDefault="00DD2F66">
      <w:pPr>
        <w:rPr>
          <w:rFonts w:asciiTheme="minorHAnsi" w:hAnsiTheme="minorHAnsi"/>
          <w:sz w:val="20"/>
          <w:szCs w:val="20"/>
        </w:rPr>
      </w:pPr>
      <w:r w:rsidRPr="00DD2F66">
        <w:rPr>
          <w:rFonts w:asciiTheme="minorHAnsi" w:hAnsiTheme="minorHAnsi"/>
          <w:b/>
          <w:sz w:val="40"/>
          <w:szCs w:val="40"/>
        </w:rPr>
        <w:lastRenderedPageBreak/>
        <w:t>ALOITUS</w:t>
      </w:r>
    </w:p>
    <w:p w14:paraId="2C357D6F" w14:textId="77777777" w:rsidR="001E04D9" w:rsidRPr="004479F8" w:rsidRDefault="00DD2F66">
      <w:pPr>
        <w:jc w:val="both"/>
        <w:rPr>
          <w:rFonts w:asciiTheme="minorHAnsi" w:hAnsiTheme="minorHAnsi"/>
          <w:b/>
          <w:color w:val="006699"/>
          <w:sz w:val="28"/>
          <w:szCs w:val="28"/>
        </w:rPr>
      </w:pPr>
      <w:r w:rsidRPr="004479F8">
        <w:rPr>
          <w:rFonts w:asciiTheme="minorHAnsi" w:hAnsiTheme="minorHAnsi"/>
          <w:b/>
          <w:color w:val="006699"/>
          <w:sz w:val="28"/>
          <w:szCs w:val="28"/>
        </w:rPr>
        <w:t>KÄSITEKARTTA NEUVOSTOLIITON HAJOAMISESTA</w:t>
      </w:r>
    </w:p>
    <w:p w14:paraId="1B19D50F" w14:textId="77777777" w:rsidR="001E04D9" w:rsidRPr="00DD2F66" w:rsidRDefault="00DD2F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DD2F66">
        <w:rPr>
          <w:rFonts w:asciiTheme="minorHAnsi" w:hAnsiTheme="minorHAnsi"/>
          <w:color w:val="000000"/>
          <w:sz w:val="24"/>
          <w:szCs w:val="24"/>
        </w:rPr>
        <w:t>Tässä tehtävässä oppilas tekee käsitekartan Neuvostoliiton hajoamisen syistä ohjatusti. Työssä oppilas hakee tietoa lähteistä ja muodostaa siltä pohjalta asiasta kokonaiskuvan.</w:t>
      </w:r>
    </w:p>
    <w:p w14:paraId="395B99E7" w14:textId="6B685719" w:rsidR="001E04D9" w:rsidRPr="00AC6C91" w:rsidRDefault="00DD2F66" w:rsidP="00DD2F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DD2F66">
        <w:rPr>
          <w:rFonts w:asciiTheme="minorHAnsi" w:hAnsiTheme="minorHAnsi"/>
          <w:color w:val="000000"/>
          <w:sz w:val="24"/>
          <w:szCs w:val="24"/>
        </w:rPr>
        <w:t>Tässä tukimateriaalissa on oppilaalle annettavat ohjeet sekä arviointikriteerit. Arviointi kohdistuu seuraavaan taitoon: T6 syy-seuraussuhteen ymmärtäminen.</w:t>
      </w:r>
      <w:r w:rsidRPr="00DD2F66">
        <w:rPr>
          <w:rFonts w:asciiTheme="minorHAnsi" w:hAnsiTheme="minorHAnsi"/>
        </w:rPr>
        <w:br w:type="page"/>
      </w:r>
      <w:r w:rsidRPr="00DD2F66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908A8E7" wp14:editId="2C445B6B">
                <wp:simplePos x="0" y="0"/>
                <wp:positionH relativeFrom="column">
                  <wp:posOffset>-50799</wp:posOffset>
                </wp:positionH>
                <wp:positionV relativeFrom="paragraph">
                  <wp:posOffset>101600</wp:posOffset>
                </wp:positionV>
                <wp:extent cx="55244" cy="55244"/>
                <wp:effectExtent l="0" t="0" r="0" b="0"/>
                <wp:wrapNone/>
                <wp:docPr id="471" name="Suorakulmio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323141" y="3757141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4C91B7" w14:textId="77777777" w:rsidR="001E04D9" w:rsidRDefault="00DD2F6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>Perusopetuksen päättöarvioinnin tukimateriaali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08A8E7" id="Suorakulmio 471" o:spid="_x0000_s1028" style="position:absolute;left:0;text-align:left;margin-left:-4pt;margin-top:8pt;width:4.35pt;height:4.35pt;rotation:18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" filled="f" stroked="f">
                <v:textbox inset="2.53958mm,1.2694mm,2.53958mm,1.2694mm">
                  <w:txbxContent>
                    <w:p w14:paraId="674C91B7" w14:textId="77777777" w:rsidR="001E04D9" w:rsidRDefault="00DD2F66">
                      <w:pPr>
                        <w:spacing w:line="258" w:lineRule="auto"/>
                        <w:textDirection w:val="btLr"/>
                      </w:pPr>
                      <w:r>
                        <w:rPr>
                          <w:color w:val="FFFFFF"/>
                          <w:sz w:val="28"/>
                        </w:rPr>
                        <w:t>Perusopetuksen päättöarvioinnin tukimateriaali</w:t>
                      </w:r>
                    </w:p>
                  </w:txbxContent>
                </v:textbox>
              </v:rect>
            </w:pict>
          </mc:Fallback>
        </mc:AlternateContent>
      </w:r>
    </w:p>
    <w:p w14:paraId="5DC68EB1" w14:textId="4F273543" w:rsidR="001E04D9" w:rsidRDefault="00DD2F66" w:rsidP="00EA0FA7">
      <w:pPr>
        <w:rPr>
          <w:rFonts w:asciiTheme="minorHAnsi" w:hAnsiTheme="minorHAnsi"/>
          <w:b/>
          <w:sz w:val="40"/>
          <w:szCs w:val="40"/>
        </w:rPr>
      </w:pPr>
      <w:r w:rsidRPr="00690552">
        <w:rPr>
          <w:rFonts w:asciiTheme="minorHAnsi" w:hAnsiTheme="minorHAnsi"/>
          <w:b/>
          <w:sz w:val="40"/>
          <w:szCs w:val="40"/>
        </w:rPr>
        <w:lastRenderedPageBreak/>
        <w:t>KÄSITEKARTAN TEKEM</w:t>
      </w:r>
      <w:r w:rsidR="00EA0FA7" w:rsidRPr="00690552">
        <w:rPr>
          <w:rFonts w:asciiTheme="minorHAnsi" w:hAnsiTheme="minorHAnsi"/>
          <w:b/>
          <w:sz w:val="40"/>
          <w:szCs w:val="40"/>
        </w:rPr>
        <w:t>INEN</w:t>
      </w:r>
    </w:p>
    <w:p w14:paraId="2E332A80" w14:textId="6618A800" w:rsidR="00690552" w:rsidRPr="00690552" w:rsidRDefault="00690552" w:rsidP="00EA0FA7">
      <w:pPr>
        <w:rPr>
          <w:rFonts w:asciiTheme="minorHAnsi" w:hAnsiTheme="minorHAnsi"/>
          <w:b/>
          <w:color w:val="006699"/>
          <w:sz w:val="28"/>
          <w:szCs w:val="28"/>
        </w:rPr>
      </w:pPr>
      <w:r>
        <w:rPr>
          <w:rFonts w:asciiTheme="minorHAnsi" w:hAnsiTheme="minorHAnsi"/>
          <w:b/>
          <w:color w:val="006699"/>
          <w:sz w:val="28"/>
          <w:szCs w:val="28"/>
        </w:rPr>
        <w:t>OHJEET OPPILAALLE</w:t>
      </w:r>
    </w:p>
    <w:p w14:paraId="0295DF9B" w14:textId="5B33C556" w:rsidR="001E04D9" w:rsidRPr="00DD2F66" w:rsidRDefault="00DD2F66">
      <w:pPr>
        <w:rPr>
          <w:rFonts w:asciiTheme="minorHAnsi" w:hAnsiTheme="minorHAnsi"/>
          <w:b/>
          <w:color w:val="806000"/>
          <w:sz w:val="28"/>
          <w:szCs w:val="28"/>
        </w:rPr>
      </w:pPr>
      <w:r w:rsidRPr="00DD2F66">
        <w:rPr>
          <w:rFonts w:asciiTheme="minorHAnsi" w:hAnsiTheme="minorHAnsi"/>
          <w:noProof/>
        </w:rPr>
        <mc:AlternateContent>
          <mc:Choice Requires="wps">
            <w:drawing>
              <wp:inline distT="0" distB="0" distL="0" distR="0" wp14:anchorId="5573E5DF" wp14:editId="10C2F77B">
                <wp:extent cx="6629400" cy="698500"/>
                <wp:effectExtent l="0" t="0" r="0" b="6350"/>
                <wp:docPr id="467" name="Suorakulmio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40825" y="3440275"/>
                          <a:ext cx="6610350" cy="679450"/>
                        </a:xfrm>
                        <a:prstGeom prst="rect">
                          <a:avLst/>
                        </a:prstGeom>
                        <a:solidFill>
                          <a:srgbClr val="C9EEED"/>
                        </a:solidFill>
                        <a:ln w="19050" cap="flat" cmpd="sng">
                          <a:noFill/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F8380B" w14:textId="77777777" w:rsidR="001E04D9" w:rsidRDefault="00DD2F6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Lue ohjeet ennen kuin rupeat tekemään. Palaa ohjeisiin matkan varrella.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73E5DF" id="Suorakulmio 467" o:spid="_x0000_s1029" style="width:522pt;height: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" fillcolor="#c9eeed" stroked="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7F8380B" w14:textId="77777777" w:rsidR="001E04D9" w:rsidRDefault="00DD2F66">
                      <w:pPr>
                        <w:spacing w:line="258" w:lineRule="auto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Lue ohjeet ennen kuin rupeat tekemään. Palaa ohjeisiin matkan varrella.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AAFE266" w14:textId="77777777" w:rsidR="001E04D9" w:rsidRPr="00DD2F66" w:rsidRDefault="00DD2F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jc w:val="both"/>
        <w:rPr>
          <w:rFonts w:asciiTheme="minorHAnsi" w:eastAsia="Arial" w:hAnsiTheme="minorHAnsi" w:cs="Arial"/>
          <w:color w:val="000000"/>
        </w:rPr>
      </w:pPr>
      <w:r w:rsidRPr="00DD2F66">
        <w:rPr>
          <w:rFonts w:asciiTheme="minorHAnsi" w:eastAsia="Arial" w:hAnsiTheme="minorHAnsi" w:cs="Arial"/>
          <w:color w:val="000000"/>
        </w:rPr>
        <w:t>Lue kirjan kappale NN. Mieti keskusteluja tunnilla. Tutustu myös seuraaviin aineistoihin</w:t>
      </w:r>
    </w:p>
    <w:p w14:paraId="588D3986" w14:textId="77777777" w:rsidR="001E04D9" w:rsidRPr="00EB7E64" w:rsidRDefault="00DD2F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rPr>
          <w:rFonts w:asciiTheme="minorHAnsi" w:eastAsia="Arial" w:hAnsiTheme="minorHAnsi" w:cs="Arial"/>
          <w:b/>
          <w:bCs/>
          <w:color w:val="006699"/>
        </w:rPr>
      </w:pPr>
      <w:r w:rsidRPr="00DD2F66">
        <w:rPr>
          <w:rFonts w:asciiTheme="minorHAnsi" w:eastAsia="Arial" w:hAnsiTheme="minorHAnsi" w:cs="Arial"/>
          <w:color w:val="000000"/>
        </w:rPr>
        <w:t xml:space="preserve">Suomi kylmässä sodassa: Neuvostoliiton “pysähtyneisyys” ja Gorbatshovin uudistusohjelma </w:t>
      </w:r>
      <w:hyperlink r:id="rId6">
        <w:r w:rsidRPr="00EB7E64">
          <w:rPr>
            <w:rFonts w:asciiTheme="minorHAnsi" w:eastAsia="Arial" w:hAnsiTheme="minorHAnsi" w:cs="Arial"/>
            <w:b/>
            <w:bCs/>
            <w:color w:val="006699"/>
            <w:u w:val="single"/>
          </w:rPr>
          <w:t>http://www.kylmasota.fi/fi/index.php/neuvostoliiton-pysahtyneisyys-ja-gorbatshovin-uudistusohjelma</w:t>
        </w:r>
      </w:hyperlink>
    </w:p>
    <w:p w14:paraId="3CE4ABB0" w14:textId="77777777" w:rsidR="001E04D9" w:rsidRPr="00EB7E64" w:rsidRDefault="00DD2F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Theme="minorHAnsi" w:eastAsia="Arial" w:hAnsiTheme="minorHAnsi" w:cs="Arial"/>
          <w:color w:val="006699"/>
        </w:rPr>
      </w:pPr>
      <w:r w:rsidRPr="00DD2F66">
        <w:rPr>
          <w:rFonts w:asciiTheme="minorHAnsi" w:eastAsia="Arial" w:hAnsiTheme="minorHAnsi" w:cs="Arial"/>
          <w:color w:val="000000"/>
        </w:rPr>
        <w:t xml:space="preserve">Ylen Elävä arkisto: Neuvostoliiton hajoaminen </w:t>
      </w:r>
      <w:hyperlink r:id="rId7">
        <w:r w:rsidRPr="00EB7E64">
          <w:rPr>
            <w:rFonts w:asciiTheme="minorHAnsi" w:eastAsia="Arial" w:hAnsiTheme="minorHAnsi" w:cs="Arial"/>
            <w:b/>
            <w:bCs/>
            <w:color w:val="006699"/>
            <w:u w:val="single"/>
          </w:rPr>
          <w:t>https://yle.fi/aihe/kategoria/elava-arkisto/neuvostoliiton-hajoaminen</w:t>
        </w:r>
      </w:hyperlink>
    </w:p>
    <w:p w14:paraId="2B9B48E5" w14:textId="77777777" w:rsidR="001E04D9" w:rsidRPr="00DD2F66" w:rsidRDefault="00DD2F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jc w:val="both"/>
        <w:rPr>
          <w:rFonts w:asciiTheme="minorHAnsi" w:eastAsia="Arial" w:hAnsiTheme="minorHAnsi" w:cs="Arial"/>
          <w:color w:val="000000"/>
        </w:rPr>
      </w:pPr>
      <w:r w:rsidRPr="00DD2F66">
        <w:rPr>
          <w:rFonts w:asciiTheme="minorHAnsi" w:eastAsia="Arial" w:hAnsiTheme="minorHAnsi" w:cs="Arial"/>
          <w:color w:val="000000"/>
        </w:rPr>
        <w:t>Tee materiaalin pohjalta käsitekartta Neuvostoliiton hajoamisen syistä. Pohdi syitä monelta eri kannalta. Tässä apuna näkökulmia, joita voit pohtia.</w:t>
      </w:r>
    </w:p>
    <w:p w14:paraId="7F483761" w14:textId="77777777" w:rsidR="001E04D9" w:rsidRPr="00DD2F66" w:rsidRDefault="00DD2F66" w:rsidP="00DD2F66">
      <w:pPr>
        <w:pStyle w:val="Luettelokappal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240" w:lineRule="auto"/>
        <w:jc w:val="both"/>
        <w:rPr>
          <w:rFonts w:asciiTheme="minorHAnsi" w:eastAsia="Arial" w:hAnsiTheme="minorHAnsi" w:cs="Arial"/>
          <w:color w:val="000000"/>
        </w:rPr>
      </w:pPr>
      <w:r w:rsidRPr="00DD2F66">
        <w:rPr>
          <w:rFonts w:asciiTheme="minorHAnsi" w:eastAsia="Arial" w:hAnsiTheme="minorHAnsi" w:cs="Arial"/>
          <w:color w:val="000000"/>
        </w:rPr>
        <w:t>lyhyt- ja pitkäkestoisia syyt</w:t>
      </w:r>
    </w:p>
    <w:p w14:paraId="10817B4D" w14:textId="77777777" w:rsidR="001E04D9" w:rsidRPr="00DD2F66" w:rsidRDefault="00DD2F66" w:rsidP="00DD2F66">
      <w:pPr>
        <w:pStyle w:val="Luettelokappal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jc w:val="both"/>
        <w:rPr>
          <w:rFonts w:asciiTheme="minorHAnsi" w:eastAsia="Arial" w:hAnsiTheme="minorHAnsi" w:cs="Arial"/>
          <w:color w:val="000000"/>
        </w:rPr>
      </w:pPr>
      <w:r w:rsidRPr="00DD2F66">
        <w:rPr>
          <w:rFonts w:asciiTheme="minorHAnsi" w:eastAsia="Arial" w:hAnsiTheme="minorHAnsi" w:cs="Arial"/>
          <w:color w:val="000000"/>
        </w:rPr>
        <w:t xml:space="preserve">talous, hallinto, kansallisuuskysymykset, ympäristöasiat, muun Euroopan tapahtumat, </w:t>
      </w:r>
      <w:r w:rsidRPr="00DD2F66">
        <w:rPr>
          <w:rFonts w:asciiTheme="minorHAnsi" w:eastAsia="Arial" w:hAnsiTheme="minorHAnsi" w:cs="Arial"/>
        </w:rPr>
        <w:t>ulkovaltojen</w:t>
      </w:r>
      <w:r w:rsidRPr="00DD2F66">
        <w:rPr>
          <w:rFonts w:asciiTheme="minorHAnsi" w:eastAsia="Arial" w:hAnsiTheme="minorHAnsi" w:cs="Arial"/>
          <w:color w:val="000000"/>
        </w:rPr>
        <w:t xml:space="preserve"> vaikutus, sotilaspolitiikka, kulttuuri</w:t>
      </w:r>
    </w:p>
    <w:p w14:paraId="52640493" w14:textId="77777777" w:rsidR="001E04D9" w:rsidRPr="00DD2F66" w:rsidRDefault="00DD2F66" w:rsidP="00DD2F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line="240" w:lineRule="auto"/>
        <w:jc w:val="both"/>
        <w:rPr>
          <w:rFonts w:asciiTheme="minorHAnsi" w:eastAsia="Arial" w:hAnsiTheme="minorHAnsi" w:cs="Arial"/>
          <w:color w:val="000000"/>
        </w:rPr>
      </w:pPr>
      <w:r w:rsidRPr="00DD2F66">
        <w:rPr>
          <w:rFonts w:asciiTheme="minorHAnsi" w:eastAsia="Arial" w:hAnsiTheme="minorHAnsi" w:cs="Arial"/>
          <w:color w:val="000000"/>
        </w:rPr>
        <w:t>Tee käsitekarttasi niin, että laitat samaan liittyvät asiat yhteen. Tuo myös esille, mitkä syyt olivat keskeisiä, mitkä ehkäpä vähemmän tärkeitä. </w:t>
      </w:r>
    </w:p>
    <w:p w14:paraId="62105FCE" w14:textId="77777777" w:rsidR="001E04D9" w:rsidRPr="00DD2F66" w:rsidRDefault="00DD2F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jc w:val="both"/>
        <w:rPr>
          <w:rFonts w:asciiTheme="minorHAnsi" w:eastAsia="Arial" w:hAnsiTheme="minorHAnsi" w:cs="Arial"/>
          <w:color w:val="000000"/>
        </w:rPr>
      </w:pPr>
      <w:r w:rsidRPr="00DD2F66">
        <w:rPr>
          <w:rFonts w:asciiTheme="minorHAnsi" w:eastAsia="Arial" w:hAnsiTheme="minorHAnsi" w:cs="Arial"/>
          <w:color w:val="000000"/>
        </w:rPr>
        <w:t>Muista, että Neuvostoliitto on suuri maa. Vaikka hajoaminen tapahtui lopulta nopeasti, syyt hajoamiseen olivat kehittyneet pitkän ajan kuluessa. Erottele käsitekartassasi lyhyt- ja pitkäkestoiset syyt toisistaan.</w:t>
      </w:r>
    </w:p>
    <w:p w14:paraId="29384AF6" w14:textId="77777777" w:rsidR="001E04D9" w:rsidRPr="00DD2F66" w:rsidRDefault="00DD2F66">
      <w:pPr>
        <w:rPr>
          <w:rFonts w:asciiTheme="minorHAnsi" w:hAnsiTheme="minorHAnsi"/>
          <w:b/>
          <w:color w:val="806000"/>
          <w:sz w:val="28"/>
          <w:szCs w:val="28"/>
        </w:rPr>
      </w:pPr>
      <w:r w:rsidRPr="00DD2F66">
        <w:rPr>
          <w:rFonts w:asciiTheme="minorHAnsi" w:hAnsiTheme="minorHAnsi"/>
        </w:rPr>
        <w:br w:type="page"/>
      </w:r>
    </w:p>
    <w:p w14:paraId="576FD393" w14:textId="72E34E05" w:rsidR="00DD2F66" w:rsidRPr="00EA0FA7" w:rsidRDefault="00DD2F66">
      <w:pPr>
        <w:rPr>
          <w:rFonts w:asciiTheme="minorHAnsi" w:hAnsiTheme="minorHAnsi"/>
          <w:b/>
          <w:sz w:val="40"/>
          <w:szCs w:val="40"/>
        </w:rPr>
      </w:pPr>
      <w:r w:rsidRPr="00EA0FA7">
        <w:rPr>
          <w:rFonts w:asciiTheme="minorHAnsi" w:hAnsiTheme="minorHAnsi"/>
          <w:b/>
          <w:sz w:val="40"/>
          <w:szCs w:val="40"/>
        </w:rPr>
        <w:lastRenderedPageBreak/>
        <w:t>ARVIOINTI</w:t>
      </w:r>
    </w:p>
    <w:p w14:paraId="6FA09322" w14:textId="4384C469" w:rsidR="001E04D9" w:rsidRPr="00DD2F66" w:rsidRDefault="00DD2F66">
      <w:pPr>
        <w:rPr>
          <w:rFonts w:asciiTheme="minorHAnsi" w:hAnsiTheme="minorHAnsi"/>
          <w:b/>
          <w:color w:val="806000"/>
          <w:sz w:val="28"/>
          <w:szCs w:val="28"/>
        </w:rPr>
      </w:pPr>
      <w:r w:rsidRPr="00DD2F66">
        <w:rPr>
          <w:rFonts w:asciiTheme="minorHAnsi" w:hAnsiTheme="minorHAnsi"/>
          <w:noProof/>
        </w:rPr>
        <mc:AlternateContent>
          <mc:Choice Requires="wps">
            <w:drawing>
              <wp:inline distT="0" distB="0" distL="0" distR="0" wp14:anchorId="5CA5580C" wp14:editId="40084A5D">
                <wp:extent cx="6511925" cy="388620"/>
                <wp:effectExtent l="0" t="0" r="3175" b="0"/>
                <wp:docPr id="468" name="Suorakulmio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99563" y="3595215"/>
                          <a:ext cx="6492875" cy="369570"/>
                        </a:xfrm>
                        <a:prstGeom prst="rect">
                          <a:avLst/>
                        </a:prstGeom>
                        <a:solidFill>
                          <a:srgbClr val="C9EEED"/>
                        </a:solidFill>
                        <a:ln w="19050" cap="flat" cmpd="sng">
                          <a:noFill/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0228E74" w14:textId="77777777" w:rsidR="001E04D9" w:rsidRDefault="00DD2F6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T6 auttaa oppilasta arvioimaan erilaisia syitä historiallisille tapahtumille ja ilmiöille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A5580C" id="Suorakulmio 468" o:spid="_x0000_s1030" style="width:512.75pt;height:3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" fillcolor="#c9eeed" stroked="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0228E74" w14:textId="77777777" w:rsidR="001E04D9" w:rsidRDefault="00DD2F66">
                      <w:pPr>
                        <w:spacing w:line="258" w:lineRule="auto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T6 auttaa oppilasta arvioimaan erilaisia syitä historiallisille tapahtumille ja ilmiöille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E398266" w14:textId="77777777" w:rsidR="001E04D9" w:rsidRPr="004479F8" w:rsidRDefault="00DD2F66" w:rsidP="00DD2F66">
      <w:pPr>
        <w:spacing w:line="240" w:lineRule="auto"/>
        <w:rPr>
          <w:rFonts w:asciiTheme="minorHAnsi" w:eastAsia="Arial" w:hAnsiTheme="minorHAnsi" w:cs="Arial"/>
          <w:b/>
          <w:color w:val="006699"/>
          <w:sz w:val="24"/>
          <w:szCs w:val="24"/>
        </w:rPr>
      </w:pPr>
      <w:r w:rsidRPr="004479F8">
        <w:rPr>
          <w:rFonts w:asciiTheme="minorHAnsi" w:eastAsia="Arial" w:hAnsiTheme="minorHAnsi" w:cs="Arial"/>
          <w:b/>
          <w:color w:val="006699"/>
          <w:sz w:val="24"/>
          <w:szCs w:val="24"/>
        </w:rPr>
        <w:t xml:space="preserve">Arvosana 5 </w:t>
      </w:r>
    </w:p>
    <w:p w14:paraId="7F4C776A" w14:textId="77777777" w:rsidR="001E04D9" w:rsidRPr="00DD2F66" w:rsidRDefault="00DD2F66">
      <w:pPr>
        <w:spacing w:after="0" w:line="240" w:lineRule="auto"/>
        <w:rPr>
          <w:rFonts w:asciiTheme="minorHAnsi" w:eastAsia="Arial" w:hAnsiTheme="minorHAnsi" w:cs="Arial"/>
          <w:color w:val="000000"/>
        </w:rPr>
      </w:pPr>
      <w:r w:rsidRPr="00DD2F66">
        <w:rPr>
          <w:rFonts w:asciiTheme="minorHAnsi" w:eastAsia="Arial" w:hAnsiTheme="minorHAnsi" w:cs="Arial"/>
          <w:color w:val="000000"/>
        </w:rPr>
        <w:t xml:space="preserve">Oppilas nimeää muutokselle tai muuttumattomuudelle jonkin yksittäisen syyn. </w:t>
      </w:r>
    </w:p>
    <w:p w14:paraId="338E2128" w14:textId="77777777" w:rsidR="001E04D9" w:rsidRPr="00DD2F66" w:rsidRDefault="00DD2F66">
      <w:pPr>
        <w:spacing w:after="0" w:line="240" w:lineRule="auto"/>
        <w:rPr>
          <w:rFonts w:asciiTheme="minorHAnsi" w:eastAsia="Arial" w:hAnsiTheme="minorHAnsi" w:cs="Arial"/>
          <w:color w:val="000000"/>
        </w:rPr>
      </w:pPr>
      <w:r w:rsidRPr="00EB7E64">
        <w:rPr>
          <w:rFonts w:asciiTheme="minorHAnsi" w:eastAsia="Arial" w:hAnsiTheme="minorHAnsi" w:cs="Arial"/>
          <w:color w:val="000000"/>
          <w:sz w:val="28"/>
          <w:szCs w:val="28"/>
        </w:rPr>
        <w:t>=</w:t>
      </w:r>
      <w:r w:rsidRPr="00EB7E64">
        <w:rPr>
          <w:rFonts w:asciiTheme="minorHAnsi" w:eastAsia="Arial" w:hAnsiTheme="minorHAnsi" w:cs="Arial"/>
          <w:b/>
          <w:bCs/>
          <w:color w:val="000000"/>
          <w:sz w:val="28"/>
          <w:szCs w:val="28"/>
        </w:rPr>
        <w:t xml:space="preserve"> </w:t>
      </w:r>
      <w:r w:rsidRPr="00DD2F66">
        <w:rPr>
          <w:rFonts w:asciiTheme="minorHAnsi" w:eastAsia="Arial" w:hAnsiTheme="minorHAnsi" w:cs="Arial"/>
          <w:color w:val="000000"/>
        </w:rPr>
        <w:t>Käsitekartassa on vain yksi tai muutama syy.</w:t>
      </w:r>
    </w:p>
    <w:p w14:paraId="6E9ADAEA" w14:textId="77777777" w:rsidR="001E04D9" w:rsidRPr="00DD2F66" w:rsidRDefault="001E04D9">
      <w:pPr>
        <w:spacing w:after="0" w:line="240" w:lineRule="auto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45CD259D" w14:textId="77777777" w:rsidR="001E04D9" w:rsidRPr="004479F8" w:rsidRDefault="00DD2F66" w:rsidP="00DD2F66">
      <w:pPr>
        <w:spacing w:line="240" w:lineRule="auto"/>
        <w:rPr>
          <w:rFonts w:asciiTheme="minorHAnsi" w:eastAsia="Arial" w:hAnsiTheme="minorHAnsi" w:cs="Arial"/>
          <w:b/>
          <w:color w:val="006699"/>
          <w:sz w:val="24"/>
          <w:szCs w:val="24"/>
        </w:rPr>
      </w:pPr>
      <w:r w:rsidRPr="004479F8">
        <w:rPr>
          <w:rFonts w:asciiTheme="minorHAnsi" w:eastAsia="Arial" w:hAnsiTheme="minorHAnsi" w:cs="Arial"/>
          <w:b/>
          <w:color w:val="006699"/>
          <w:sz w:val="24"/>
          <w:szCs w:val="24"/>
        </w:rPr>
        <w:t xml:space="preserve">Arvosana 7 </w:t>
      </w:r>
    </w:p>
    <w:p w14:paraId="6A28D35F" w14:textId="77777777" w:rsidR="001E04D9" w:rsidRPr="00DD2F66" w:rsidRDefault="00DD2F66">
      <w:pPr>
        <w:spacing w:after="0" w:line="240" w:lineRule="auto"/>
        <w:rPr>
          <w:rFonts w:asciiTheme="minorHAnsi" w:eastAsia="Arial" w:hAnsiTheme="minorHAnsi" w:cs="Arial"/>
          <w:color w:val="000000"/>
        </w:rPr>
      </w:pPr>
      <w:r w:rsidRPr="00DD2F66">
        <w:rPr>
          <w:rFonts w:asciiTheme="minorHAnsi" w:eastAsia="Arial" w:hAnsiTheme="minorHAnsi" w:cs="Arial"/>
          <w:color w:val="000000"/>
        </w:rPr>
        <w:t xml:space="preserve">Oppilas tunnistaa, että historiassa selittäminen perustuu toimijoiden tarkoitusperien analysointiin. Oppilas tunnistaa syitä ja seurauksia historiallisille tapahtumille ja ilmiöille. </w:t>
      </w:r>
    </w:p>
    <w:p w14:paraId="3B41CD76" w14:textId="77777777" w:rsidR="001E04D9" w:rsidRPr="00DD2F66" w:rsidRDefault="00DD2F66">
      <w:pPr>
        <w:spacing w:after="0" w:line="240" w:lineRule="auto"/>
        <w:rPr>
          <w:rFonts w:asciiTheme="minorHAnsi" w:eastAsia="Arial" w:hAnsiTheme="minorHAnsi" w:cs="Arial"/>
          <w:color w:val="000000"/>
        </w:rPr>
      </w:pPr>
      <w:r w:rsidRPr="00EB7E64">
        <w:rPr>
          <w:rFonts w:asciiTheme="minorHAnsi" w:eastAsia="Arial" w:hAnsiTheme="minorHAnsi" w:cs="Arial"/>
          <w:color w:val="000000"/>
          <w:sz w:val="28"/>
          <w:szCs w:val="28"/>
        </w:rPr>
        <w:t>=</w:t>
      </w:r>
      <w:r w:rsidRPr="00DD2F66">
        <w:rPr>
          <w:rFonts w:asciiTheme="minorHAnsi" w:eastAsia="Arial" w:hAnsiTheme="minorHAnsi" w:cs="Arial"/>
          <w:color w:val="000000"/>
        </w:rPr>
        <w:t xml:space="preserve"> Oppilas on saanut käsitekarttaansa useampia syitä, mutta ne ovat sekavasti (ilman jäsentelyä) esitettyinä.</w:t>
      </w:r>
    </w:p>
    <w:p w14:paraId="6673FB8F" w14:textId="77777777" w:rsidR="001E04D9" w:rsidRPr="00DD2F66" w:rsidRDefault="001E04D9">
      <w:pPr>
        <w:spacing w:after="0" w:line="240" w:lineRule="auto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0A869909" w14:textId="77777777" w:rsidR="001E04D9" w:rsidRPr="004479F8" w:rsidRDefault="00DD2F66" w:rsidP="00DD2F66">
      <w:pPr>
        <w:spacing w:line="240" w:lineRule="auto"/>
        <w:rPr>
          <w:rFonts w:asciiTheme="minorHAnsi" w:eastAsia="Arial" w:hAnsiTheme="minorHAnsi" w:cs="Arial"/>
          <w:b/>
          <w:color w:val="006699"/>
          <w:sz w:val="24"/>
          <w:szCs w:val="24"/>
        </w:rPr>
      </w:pPr>
      <w:r w:rsidRPr="004479F8">
        <w:rPr>
          <w:rFonts w:asciiTheme="minorHAnsi" w:eastAsia="Arial" w:hAnsiTheme="minorHAnsi" w:cs="Arial"/>
          <w:b/>
          <w:color w:val="006699"/>
          <w:sz w:val="24"/>
          <w:szCs w:val="24"/>
        </w:rPr>
        <w:t xml:space="preserve">Arvosana 8 </w:t>
      </w:r>
    </w:p>
    <w:p w14:paraId="68A999F3" w14:textId="77777777" w:rsidR="001E04D9" w:rsidRPr="00DD2F66" w:rsidRDefault="00DD2F66">
      <w:pPr>
        <w:spacing w:after="0" w:line="240" w:lineRule="auto"/>
        <w:rPr>
          <w:rFonts w:asciiTheme="minorHAnsi" w:eastAsia="Arial" w:hAnsiTheme="minorHAnsi" w:cs="Arial"/>
          <w:color w:val="000000"/>
        </w:rPr>
      </w:pPr>
      <w:r w:rsidRPr="00DD2F66">
        <w:rPr>
          <w:rFonts w:asciiTheme="minorHAnsi" w:eastAsia="Arial" w:hAnsiTheme="minorHAnsi" w:cs="Arial"/>
          <w:color w:val="000000"/>
        </w:rPr>
        <w:t xml:space="preserve">Oppilas ymmärtää, että historiassa selittäminen perustuu toimijoiden tarkoitusperien analysointiin. Oppilas ymmärtää, että historiallisilla tapahtumilla ja ilmiöillä on erilaisia syitä ja seurauksia, ja antaa niistä esimerkkejä. </w:t>
      </w:r>
    </w:p>
    <w:p w14:paraId="4D83FB82" w14:textId="77777777" w:rsidR="001E04D9" w:rsidRPr="00DD2F66" w:rsidRDefault="00DD2F66">
      <w:pPr>
        <w:spacing w:after="0" w:line="240" w:lineRule="auto"/>
        <w:rPr>
          <w:rFonts w:asciiTheme="minorHAnsi" w:eastAsia="Arial" w:hAnsiTheme="minorHAnsi" w:cs="Arial"/>
          <w:color w:val="000000"/>
        </w:rPr>
      </w:pPr>
      <w:r w:rsidRPr="00EB7E64">
        <w:rPr>
          <w:rFonts w:asciiTheme="minorHAnsi" w:eastAsia="Arial" w:hAnsiTheme="minorHAnsi" w:cs="Arial"/>
          <w:color w:val="000000"/>
          <w:sz w:val="28"/>
          <w:szCs w:val="28"/>
        </w:rPr>
        <w:t>=</w:t>
      </w:r>
      <w:r w:rsidRPr="00EB7E64">
        <w:rPr>
          <w:rFonts w:asciiTheme="minorHAnsi" w:eastAsia="Arial" w:hAnsiTheme="minorHAnsi" w:cs="Arial"/>
          <w:b/>
          <w:bCs/>
          <w:color w:val="000000"/>
        </w:rPr>
        <w:t xml:space="preserve"> </w:t>
      </w:r>
      <w:r w:rsidRPr="00DD2F66">
        <w:rPr>
          <w:rFonts w:asciiTheme="minorHAnsi" w:eastAsia="Arial" w:hAnsiTheme="minorHAnsi" w:cs="Arial"/>
          <w:color w:val="000000"/>
        </w:rPr>
        <w:t>Oppilaalla on käsitekartassa keskeiset syyt mainittuina (talous, hallinto, sisä- ja ulkopolitiikka, lyhyt- ja pitkäkestoiset syyt).</w:t>
      </w:r>
    </w:p>
    <w:p w14:paraId="5B548A35" w14:textId="77777777" w:rsidR="001E04D9" w:rsidRPr="00DD2F66" w:rsidRDefault="001E04D9">
      <w:pPr>
        <w:spacing w:after="0" w:line="240" w:lineRule="auto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5547073E" w14:textId="77777777" w:rsidR="001E04D9" w:rsidRPr="004479F8" w:rsidRDefault="00DD2F66" w:rsidP="00DD2F66">
      <w:pPr>
        <w:spacing w:line="240" w:lineRule="auto"/>
        <w:rPr>
          <w:rFonts w:asciiTheme="minorHAnsi" w:eastAsia="Arial" w:hAnsiTheme="minorHAnsi" w:cs="Arial"/>
          <w:b/>
          <w:color w:val="006699"/>
          <w:sz w:val="24"/>
          <w:szCs w:val="24"/>
        </w:rPr>
      </w:pPr>
      <w:r w:rsidRPr="004479F8">
        <w:rPr>
          <w:rFonts w:asciiTheme="minorHAnsi" w:eastAsia="Arial" w:hAnsiTheme="minorHAnsi" w:cs="Arial"/>
          <w:b/>
          <w:color w:val="006699"/>
          <w:sz w:val="24"/>
          <w:szCs w:val="24"/>
        </w:rPr>
        <w:t>Arvosana 9</w:t>
      </w:r>
    </w:p>
    <w:p w14:paraId="20EDB642" w14:textId="77777777" w:rsidR="001E04D9" w:rsidRPr="00DD2F66" w:rsidRDefault="00DD2F66">
      <w:pPr>
        <w:spacing w:after="0" w:line="240" w:lineRule="auto"/>
        <w:rPr>
          <w:rFonts w:asciiTheme="minorHAnsi" w:eastAsia="Arial" w:hAnsiTheme="minorHAnsi" w:cs="Arial"/>
          <w:color w:val="000000"/>
        </w:rPr>
      </w:pPr>
      <w:r w:rsidRPr="00DD2F66">
        <w:rPr>
          <w:rFonts w:asciiTheme="minorHAnsi" w:eastAsia="Arial" w:hAnsiTheme="minorHAnsi" w:cs="Arial"/>
          <w:color w:val="000000"/>
        </w:rPr>
        <w:t>Oppilas erottelee historiallisia tapahtumia tai ilmiöitä selittävät keskeiset tekijät vähemmän tärkeistä ja analysoi historiallisten tapahtumien syitä ja seurauksia (kuten välittömien ja pitkäkestoisten syiden merkitystä).</w:t>
      </w:r>
    </w:p>
    <w:p w14:paraId="5A75C88F" w14:textId="77777777" w:rsidR="001E04D9" w:rsidRPr="00DD2F66" w:rsidRDefault="00DD2F66">
      <w:pPr>
        <w:spacing w:after="0" w:line="240" w:lineRule="auto"/>
        <w:rPr>
          <w:rFonts w:asciiTheme="minorHAnsi" w:eastAsia="Arial" w:hAnsiTheme="minorHAnsi" w:cs="Arial"/>
          <w:color w:val="000000"/>
        </w:rPr>
      </w:pPr>
      <w:r w:rsidRPr="00EB7E64">
        <w:rPr>
          <w:rFonts w:asciiTheme="minorHAnsi" w:eastAsia="Arial" w:hAnsiTheme="minorHAnsi" w:cs="Arial"/>
          <w:color w:val="000000"/>
          <w:sz w:val="28"/>
          <w:szCs w:val="28"/>
        </w:rPr>
        <w:t>=</w:t>
      </w:r>
      <w:r w:rsidRPr="00EB7E64">
        <w:rPr>
          <w:rFonts w:asciiTheme="minorHAnsi" w:eastAsia="Arial" w:hAnsiTheme="minorHAnsi" w:cs="Arial"/>
          <w:b/>
          <w:bCs/>
          <w:color w:val="000000"/>
          <w:sz w:val="28"/>
          <w:szCs w:val="28"/>
        </w:rPr>
        <w:t xml:space="preserve"> </w:t>
      </w:r>
      <w:r w:rsidRPr="00DD2F66">
        <w:rPr>
          <w:rFonts w:asciiTheme="minorHAnsi" w:eastAsia="Arial" w:hAnsiTheme="minorHAnsi" w:cs="Arial"/>
          <w:color w:val="000000"/>
        </w:rPr>
        <w:t>Oppilaalla on käsitekartassa keskeiset syyt mainittuina (talous, hallinto, sisä- ja ulkopolitiikka, lyhyt- ja pitkäkestoiset syyt). Sen lisäksi hän on eritellyt keskeiset syyt vähemmän tärkeistä. Tietoa on haettu annetuista lähteistä monipuolisesti.</w:t>
      </w:r>
    </w:p>
    <w:p w14:paraId="739BF3D5" w14:textId="77777777" w:rsidR="001E04D9" w:rsidRPr="00DD2F66" w:rsidRDefault="001E04D9">
      <w:pPr>
        <w:spacing w:after="0" w:line="240" w:lineRule="auto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40E62312" w14:textId="77777777" w:rsidR="001E04D9" w:rsidRPr="00DD2F66" w:rsidRDefault="001E04D9">
      <w:pPr>
        <w:spacing w:after="0" w:line="240" w:lineRule="auto"/>
        <w:rPr>
          <w:rFonts w:asciiTheme="minorHAnsi" w:eastAsia="Arial" w:hAnsiTheme="minorHAnsi" w:cs="Arial"/>
          <w:color w:val="000000"/>
          <w:sz w:val="21"/>
          <w:szCs w:val="21"/>
        </w:rPr>
      </w:pPr>
    </w:p>
    <w:p w14:paraId="57DC4A92" w14:textId="77777777" w:rsidR="001E04D9" w:rsidRPr="00DD2F66" w:rsidRDefault="001E04D9">
      <w:pPr>
        <w:rPr>
          <w:rFonts w:asciiTheme="minorHAnsi" w:hAnsiTheme="minorHAnsi"/>
        </w:rPr>
      </w:pPr>
    </w:p>
    <w:sectPr w:rsidR="001E04D9" w:rsidRPr="00DD2F66">
      <w:pgSz w:w="11906" w:h="16838"/>
      <w:pgMar w:top="567" w:right="707" w:bottom="567" w:left="567" w:header="708" w:footer="708" w:gutter="0"/>
      <w:pgNumType w:start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 Condense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131CE"/>
    <w:multiLevelType w:val="multilevel"/>
    <w:tmpl w:val="43A4635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6699"/>
        <w:sz w:val="32"/>
        <w:szCs w:val="3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517E2"/>
    <w:multiLevelType w:val="hybridMultilevel"/>
    <w:tmpl w:val="D772E61C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414DBE"/>
    <w:multiLevelType w:val="multilevel"/>
    <w:tmpl w:val="75000FB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4D9"/>
    <w:rsid w:val="001E04D9"/>
    <w:rsid w:val="004479F8"/>
    <w:rsid w:val="00690552"/>
    <w:rsid w:val="00AC6C91"/>
    <w:rsid w:val="00C753FE"/>
    <w:rsid w:val="00DD2F66"/>
    <w:rsid w:val="00EA0FA7"/>
    <w:rsid w:val="00EB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85BA"/>
  <w15:docId w15:val="{F7CC84BB-E1D4-4D28-95A6-FDE398B9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53B49"/>
  </w:style>
  <w:style w:type="paragraph" w:styleId="Otsikko1">
    <w:name w:val="heading 1"/>
    <w:basedOn w:val="Normaali"/>
    <w:next w:val="Normaali"/>
    <w:link w:val="Otsikko1Char"/>
    <w:uiPriority w:val="9"/>
    <w:qFormat/>
    <w:rsid w:val="00F32A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ulukkoRuudukko">
    <w:name w:val="Table Grid"/>
    <w:basedOn w:val="Normaalitaulukko"/>
    <w:uiPriority w:val="39"/>
    <w:rsid w:val="00D2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ali"/>
    <w:next w:val="Normaali"/>
    <w:uiPriority w:val="99"/>
    <w:rsid w:val="00586BED"/>
    <w:pPr>
      <w:autoSpaceDE w:val="0"/>
      <w:autoSpaceDN w:val="0"/>
      <w:adjustRightInd w:val="0"/>
      <w:spacing w:after="0" w:line="201" w:lineRule="atLeast"/>
    </w:pPr>
    <w:rPr>
      <w:rFonts w:ascii="Avenir Next Condensed" w:hAnsi="Avenir Next Condensed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953B49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5D3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D361D"/>
    <w:rPr>
      <w:rFonts w:ascii="Segoe UI" w:hAnsi="Segoe UI" w:cs="Segoe UI"/>
      <w:sz w:val="18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0B73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B7359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B73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B73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B7359"/>
    <w:rPr>
      <w:b/>
      <w:bCs/>
      <w:sz w:val="20"/>
      <w:szCs w:val="20"/>
    </w:rPr>
  </w:style>
  <w:style w:type="paragraph" w:styleId="NormaaliWWW">
    <w:name w:val="Normal (Web)"/>
    <w:basedOn w:val="Normaali"/>
    <w:uiPriority w:val="99"/>
    <w:semiHidden/>
    <w:unhideWhenUsed/>
    <w:rsid w:val="00F3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tsikko1Char">
    <w:name w:val="Otsikko 1 Char"/>
    <w:basedOn w:val="Kappaleenoletusfontti"/>
    <w:link w:val="Otsikko1"/>
    <w:uiPriority w:val="9"/>
    <w:rsid w:val="00F32A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ivli">
    <w:name w:val="No Spacing"/>
    <w:link w:val="EivliChar"/>
    <w:uiPriority w:val="1"/>
    <w:qFormat/>
    <w:rsid w:val="00B80D2C"/>
    <w:pPr>
      <w:spacing w:after="0" w:line="240" w:lineRule="auto"/>
    </w:pPr>
    <w:rPr>
      <w:rFonts w:eastAsiaTheme="minorEastAsia"/>
    </w:rPr>
  </w:style>
  <w:style w:type="character" w:customStyle="1" w:styleId="EivliChar">
    <w:name w:val="Ei väliä Char"/>
    <w:basedOn w:val="Kappaleenoletusfontti"/>
    <w:link w:val="Eivli"/>
    <w:uiPriority w:val="1"/>
    <w:rsid w:val="00B80D2C"/>
    <w:rPr>
      <w:rFonts w:eastAsiaTheme="minorEastAsia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B80D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80D2C"/>
  </w:style>
  <w:style w:type="paragraph" w:styleId="Alatunniste">
    <w:name w:val="footer"/>
    <w:basedOn w:val="Normaali"/>
    <w:link w:val="AlatunnisteChar"/>
    <w:uiPriority w:val="99"/>
    <w:unhideWhenUsed/>
    <w:rsid w:val="00B80D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80D2C"/>
  </w:style>
  <w:style w:type="character" w:styleId="Hyperlinkki">
    <w:name w:val="Hyperlink"/>
    <w:basedOn w:val="Kappaleenoletusfontti"/>
    <w:uiPriority w:val="99"/>
    <w:unhideWhenUsed/>
    <w:rsid w:val="007965FD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965FD"/>
    <w:rPr>
      <w:color w:val="605E5C"/>
      <w:shd w:val="clear" w:color="auto" w:fill="E1DFDD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yle.fi/aihe/kategoria/elava-arkisto/neuvostoliiton-hajoamin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ylmasota.fi/fi/index.php/neuvostoliiton-pysahtyneisyys-ja-gorbatshovin-uudistusohjel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qHHm67ii54Z4xzBwrVvauv4nLA==">AMUW2mUXcDHGkjLNx0QAMIqhPygiQ6b7HihO6m8FGg+oY1kTQU3o/kYM7ASVP3DAQj/dCZwqYd31vvuslSYxTNOikCJ9KtrXUthbcVnN/I2GzP5ZY2jh4tqdaJkhn7Z8BAqOfDNRjdv4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332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 Rntonen</dc:creator>
  <cp:lastModifiedBy>Korhonen Anjuli (OPH)</cp:lastModifiedBy>
  <cp:revision>8</cp:revision>
  <dcterms:created xsi:type="dcterms:W3CDTF">2021-08-21T18:02:00Z</dcterms:created>
  <dcterms:modified xsi:type="dcterms:W3CDTF">2021-11-05T11:52:00Z</dcterms:modified>
</cp:coreProperties>
</file>