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6B073652" w14:textId="77777777" w:rsidR="00600E90" w:rsidRPr="00AB0F81" w:rsidRDefault="004E111A">
      <w:pPr>
        <w:rPr>
          <w:rFonts w:asciiTheme="minorHAnsi" w:hAnsiTheme="minorHAnsi"/>
        </w:rPr>
      </w:pPr>
      <w:r w:rsidRPr="00AB0F81">
        <w:rPr>
          <w:rFonts w:asciiTheme="minorHAnsi" w:hAnsiTheme="minorHAnsi"/>
          <w:noProof/>
        </w:rPr>
        <mc:AlternateContent>
          <mc:Choice Requires="wps">
            <w:drawing>
              <wp:anchor distT="0" distB="0" distL="0" distR="0" simplePos="0" relativeHeight="251658240" behindDoc="1" locked="0" layoutInCell="1" hidden="0" allowOverlap="1" wp14:anchorId="72489C11" wp14:editId="32C13A13">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1CE3D734" w14:textId="77777777" w:rsidR="00600E90" w:rsidRPr="003D7E21" w:rsidRDefault="004E111A">
                            <w:pPr>
                              <w:spacing w:line="258" w:lineRule="auto"/>
                              <w:jc w:val="center"/>
                              <w:textDirection w:val="btLr"/>
                              <w:rPr>
                                <w:bCs/>
                                <w:sz w:val="36"/>
                                <w:szCs w:val="36"/>
                              </w:rPr>
                            </w:pPr>
                            <w:r w:rsidRPr="003D7E21">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72489C11"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1CE3D734" w14:textId="77777777" w:rsidR="00600E90" w:rsidRPr="003D7E21" w:rsidRDefault="004E111A">
                      <w:pPr>
                        <w:spacing w:line="258" w:lineRule="auto"/>
                        <w:jc w:val="center"/>
                        <w:textDirection w:val="btLr"/>
                        <w:rPr>
                          <w:bCs/>
                          <w:sz w:val="36"/>
                          <w:szCs w:val="36"/>
                        </w:rPr>
                      </w:pPr>
                      <w:r w:rsidRPr="003D7E21">
                        <w:rPr>
                          <w:bCs/>
                          <w:color w:val="FFFFFF"/>
                          <w:sz w:val="44"/>
                          <w:szCs w:val="36"/>
                        </w:rPr>
                        <w:t>Opetushallitus</w:t>
                      </w:r>
                    </w:p>
                  </w:txbxContent>
                </v:textbox>
                <w10:wrap anchorx="page" anchory="page"/>
              </v:rect>
            </w:pict>
          </mc:Fallback>
        </mc:AlternateContent>
      </w:r>
    </w:p>
    <w:p w14:paraId="0EBBE958" w14:textId="77777777" w:rsidR="00600E90" w:rsidRPr="00AB0F81" w:rsidRDefault="004E111A">
      <w:pPr>
        <w:rPr>
          <w:rFonts w:asciiTheme="minorHAnsi" w:hAnsiTheme="minorHAnsi"/>
        </w:rPr>
      </w:pPr>
      <w:r w:rsidRPr="00AB0F81">
        <w:rPr>
          <w:rFonts w:asciiTheme="minorHAnsi" w:hAnsiTheme="minorHAnsi"/>
        </w:rPr>
        <w:br w:type="page"/>
      </w:r>
      <w:r w:rsidRPr="00AB0F81">
        <w:rPr>
          <w:rFonts w:asciiTheme="minorHAnsi" w:hAnsiTheme="minorHAnsi"/>
          <w:noProof/>
        </w:rPr>
        <mc:AlternateContent>
          <mc:Choice Requires="wps">
            <w:drawing>
              <wp:anchor distT="0" distB="0" distL="114300" distR="114300" simplePos="0" relativeHeight="251659264" behindDoc="0" locked="0" layoutInCell="1" hidden="0" allowOverlap="1" wp14:anchorId="761FB0C8" wp14:editId="38CDE14B">
                <wp:simplePos x="0" y="0"/>
                <wp:positionH relativeFrom="column">
                  <wp:posOffset>1155700</wp:posOffset>
                </wp:positionH>
                <wp:positionV relativeFrom="paragraph">
                  <wp:posOffset>2755900</wp:posOffset>
                </wp:positionV>
                <wp:extent cx="4702175" cy="2549525"/>
                <wp:effectExtent l="0" t="0" r="0" b="0"/>
                <wp:wrapNone/>
                <wp:docPr id="469" name="Suorakulmio 469"/>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497241BC" w14:textId="77777777" w:rsidR="00600E90" w:rsidRPr="003D7E21" w:rsidRDefault="004E111A">
                            <w:pPr>
                              <w:spacing w:before="240" w:after="0" w:line="240" w:lineRule="auto"/>
                              <w:jc w:val="center"/>
                              <w:textDirection w:val="btLr"/>
                              <w:rPr>
                                <w:caps/>
                              </w:rPr>
                            </w:pPr>
                            <w:r w:rsidRPr="003D7E21">
                              <w:rPr>
                                <w:caps/>
                                <w:color w:val="FFFFFF"/>
                                <w:sz w:val="72"/>
                              </w:rPr>
                              <w:t>Essee kylmän sodan päättymisestä</w:t>
                            </w:r>
                          </w:p>
                          <w:p w14:paraId="3F50A5D5" w14:textId="77777777" w:rsidR="00600E90" w:rsidRDefault="004E111A">
                            <w:pPr>
                              <w:spacing w:line="258" w:lineRule="auto"/>
                              <w:jc w:val="center"/>
                              <w:textDirection w:val="btLr"/>
                            </w:pPr>
                            <w:r>
                              <w:rPr>
                                <w:b/>
                                <w:color w:val="FFFFFF"/>
                              </w:rPr>
                              <w:t>________________________________________________________</w:t>
                            </w:r>
                          </w:p>
                          <w:p w14:paraId="13F6C2BC" w14:textId="320B57C3" w:rsidR="00600E90" w:rsidRDefault="003D7E21">
                            <w:pPr>
                              <w:spacing w:line="258" w:lineRule="auto"/>
                              <w:jc w:val="center"/>
                              <w:textDirection w:val="btLr"/>
                            </w:pPr>
                            <w:r>
                              <w:rPr>
                                <w:color w:val="FFFFFF"/>
                                <w:sz w:val="32"/>
                              </w:rPr>
                              <w:t>Historian oppiaineen p</w:t>
                            </w:r>
                            <w:r w:rsidR="004E111A">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761FB0C8" id="Suorakulmio 469" o:spid="_x0000_s1027" style="position:absolute;margin-left:91pt;margin-top:217pt;width:370.25pt;height:20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" filled="f" stroked="f">
                <v:textbox inset="2.53958mm,1.2694mm,2.53958mm,1.2694mm">
                  <w:txbxContent>
                    <w:p w14:paraId="497241BC" w14:textId="77777777" w:rsidR="00600E90" w:rsidRPr="003D7E21" w:rsidRDefault="004E111A">
                      <w:pPr>
                        <w:spacing w:before="240" w:after="0" w:line="240" w:lineRule="auto"/>
                        <w:jc w:val="center"/>
                        <w:textDirection w:val="btLr"/>
                        <w:rPr>
                          <w:caps/>
                        </w:rPr>
                      </w:pPr>
                      <w:r w:rsidRPr="003D7E21">
                        <w:rPr>
                          <w:caps/>
                          <w:color w:val="FFFFFF"/>
                          <w:sz w:val="72"/>
                        </w:rPr>
                        <w:t>Essee kylmän sodan päättymisestä</w:t>
                      </w:r>
                    </w:p>
                    <w:p w14:paraId="3F50A5D5" w14:textId="77777777" w:rsidR="00600E90" w:rsidRDefault="004E111A">
                      <w:pPr>
                        <w:spacing w:line="258" w:lineRule="auto"/>
                        <w:jc w:val="center"/>
                        <w:textDirection w:val="btLr"/>
                      </w:pPr>
                      <w:r>
                        <w:rPr>
                          <w:b/>
                          <w:color w:val="FFFFFF"/>
                        </w:rPr>
                        <w:t>________________________________________________________</w:t>
                      </w:r>
                    </w:p>
                    <w:p w14:paraId="13F6C2BC" w14:textId="320B57C3" w:rsidR="00600E90" w:rsidRDefault="003D7E21">
                      <w:pPr>
                        <w:spacing w:line="258" w:lineRule="auto"/>
                        <w:jc w:val="center"/>
                        <w:textDirection w:val="btLr"/>
                      </w:pPr>
                      <w:r>
                        <w:rPr>
                          <w:color w:val="FFFFFF"/>
                          <w:sz w:val="32"/>
                        </w:rPr>
                        <w:t>Historian oppiaineen p</w:t>
                      </w:r>
                      <w:r w:rsidR="004E111A">
                        <w:rPr>
                          <w:color w:val="FFFFFF"/>
                          <w:sz w:val="32"/>
                        </w:rPr>
                        <w:t>erusopetuksen päättöarvioinnin tukimateriaali</w:t>
                      </w:r>
                    </w:p>
                  </w:txbxContent>
                </v:textbox>
              </v:rect>
            </w:pict>
          </mc:Fallback>
        </mc:AlternateContent>
      </w:r>
    </w:p>
    <w:p w14:paraId="6F1C8B34" w14:textId="34D10C3C" w:rsidR="00600E90" w:rsidRPr="00AB0F81" w:rsidRDefault="004E111A">
      <w:pPr>
        <w:rPr>
          <w:rFonts w:asciiTheme="minorHAnsi" w:hAnsiTheme="minorHAnsi"/>
          <w:sz w:val="32"/>
          <w:szCs w:val="32"/>
        </w:rPr>
      </w:pPr>
      <w:r w:rsidRPr="00AB0F81">
        <w:rPr>
          <w:rFonts w:asciiTheme="minorHAnsi" w:hAnsiTheme="minorHAnsi"/>
          <w:b/>
          <w:sz w:val="40"/>
          <w:szCs w:val="40"/>
        </w:rPr>
        <w:lastRenderedPageBreak/>
        <w:t>OPETTAJALLE</w:t>
      </w:r>
    </w:p>
    <w:p w14:paraId="3515411A" w14:textId="77777777" w:rsidR="00600E90" w:rsidRPr="008309E2" w:rsidRDefault="004E111A">
      <w:pPr>
        <w:jc w:val="both"/>
        <w:rPr>
          <w:rFonts w:asciiTheme="minorHAnsi" w:hAnsiTheme="minorHAnsi"/>
          <w:b/>
          <w:color w:val="006699"/>
          <w:sz w:val="28"/>
          <w:szCs w:val="28"/>
        </w:rPr>
      </w:pPr>
      <w:r w:rsidRPr="008309E2">
        <w:rPr>
          <w:rFonts w:asciiTheme="minorHAnsi" w:hAnsiTheme="minorHAnsi"/>
          <w:b/>
          <w:color w:val="006699"/>
          <w:sz w:val="28"/>
          <w:szCs w:val="28"/>
        </w:rPr>
        <w:t>ESSEE KYLMÄN SODAN PÄÄTTYMISESTÄ</w:t>
      </w:r>
    </w:p>
    <w:p w14:paraId="0B6F5BFD" w14:textId="77777777" w:rsidR="00600E90" w:rsidRPr="00AB0F81" w:rsidRDefault="004E111A">
      <w:pPr>
        <w:rPr>
          <w:rFonts w:asciiTheme="minorHAnsi" w:hAnsiTheme="minorHAnsi"/>
        </w:rPr>
      </w:pPr>
      <w:r w:rsidRPr="00AB0F81">
        <w:rPr>
          <w:rFonts w:asciiTheme="minorHAnsi" w:hAnsiTheme="minorHAnsi"/>
          <w:color w:val="000000"/>
        </w:rPr>
        <w:t>Esseetehtävässä oppilas kirjoittaa yhtenäisen tekstin kylmän sodan päättymisestä eli Neuvostoliiton hajoamisesta ja sosialistisen järjestelmän romahtamisesta Itä-Euroopassa</w:t>
      </w:r>
      <w:r w:rsidRPr="00AB0F81">
        <w:rPr>
          <w:rFonts w:asciiTheme="minorHAnsi" w:hAnsiTheme="minorHAnsi"/>
        </w:rPr>
        <w:t xml:space="preserve">. </w:t>
      </w:r>
    </w:p>
    <w:p w14:paraId="4A28AEB5" w14:textId="77777777" w:rsidR="00600E90" w:rsidRPr="00AB0F81" w:rsidRDefault="004E111A">
      <w:pPr>
        <w:rPr>
          <w:rFonts w:asciiTheme="minorHAnsi" w:hAnsiTheme="minorHAnsi"/>
        </w:rPr>
      </w:pPr>
      <w:r w:rsidRPr="00AB0F81">
        <w:rPr>
          <w:rFonts w:asciiTheme="minorHAnsi" w:hAnsiTheme="minorHAnsi"/>
        </w:rPr>
        <w:t>Oppilaat voivat tehdä etukäteen omat muistiinpanot, jotka he voivat ottaa mukaan kirjoitustilanteeseen. Muistiinpanot voi rajata esim. A5-kokoiselle paperille, jolloin oppilas joutuu aidosti miettimään, mikä on olennaista. Kun paperi on riittävän pieni, oppilas ei myöskään pysty kirjoittamaan esseetä valmiiksi etukäteen. Mikäli oppilailla on kirjoitustilanteessa oppikirja esillä, he alkavat helposti kopioimaan tekstiä suoraan kirjasta. Oppilaat voivat tehdä muistiinpanot joko etukäteen kotona tai koulussa oppitunnilla, mikäli siihen on aikaa. Itse esseen kirjoittamiseen on hyvä varata kaksi 45 minuutin oppituntia.</w:t>
      </w:r>
    </w:p>
    <w:p w14:paraId="2F7CA7D2" w14:textId="440E6655" w:rsidR="00600E90" w:rsidRPr="00C34158" w:rsidRDefault="004E111A" w:rsidP="00C34158">
      <w:pPr>
        <w:rPr>
          <w:rFonts w:asciiTheme="minorHAnsi" w:hAnsiTheme="minorHAnsi"/>
        </w:rPr>
      </w:pPr>
      <w:r w:rsidRPr="00AB0F81">
        <w:rPr>
          <w:rFonts w:asciiTheme="minorHAnsi" w:hAnsiTheme="minorHAnsi"/>
        </w:rPr>
        <w:t>Tässä tukimateriaalissa on oppilaalle annettavat ohjeet sekä arviointikriteerit. Arvioinnin kohteena ovat esseen sisältö, jäsentely ja kieliasu. Arviointi kohdistuu seuraaviin taitoihin: T4 kronologian ymmärtäminen, T6 syy-seuraussuhteen ymmärtäminen sekä T7 historiallisen jatkuvuuden analysoiminen. Tehtävän voi tehdä esimerkiksi yhteistyössä äidinkielen oppiaineen kanssa, jolloin oikeakielisyyttä voi korostaa arvioinnissa. Opettaja voi halutessaan jättää oikeakielisyyden pois arviointikriteereistä, mutta oppilaita kannattaa ohjata oikeakielisyyteen kaikissa tuottamissaan teksteissä. Oikeakielisyyden arviointi tukee laaja-alaisen osaamisen tavoitteiden toteutumista.</w:t>
      </w:r>
    </w:p>
    <w:p w14:paraId="5C3EF509" w14:textId="77777777" w:rsidR="00600E90" w:rsidRPr="00AB0F81" w:rsidRDefault="004E111A">
      <w:pPr>
        <w:rPr>
          <w:rFonts w:asciiTheme="minorHAnsi" w:hAnsiTheme="minorHAnsi"/>
        </w:rPr>
      </w:pPr>
      <w:r w:rsidRPr="00AB0F81">
        <w:rPr>
          <w:rFonts w:asciiTheme="minorHAnsi" w:hAnsiTheme="minorHAnsi"/>
        </w:rPr>
        <w:br w:type="page"/>
      </w:r>
    </w:p>
    <w:p w14:paraId="3F14FC98" w14:textId="1856C5A6" w:rsidR="00600E90" w:rsidRPr="008309E2" w:rsidRDefault="004E111A" w:rsidP="004E111A">
      <w:pPr>
        <w:pStyle w:val="Otsikko1"/>
        <w:rPr>
          <w:rFonts w:asciiTheme="minorHAnsi" w:eastAsia="Calibri" w:hAnsiTheme="minorHAnsi" w:cs="Calibri"/>
          <w:b/>
          <w:color w:val="000000"/>
          <w:sz w:val="40"/>
          <w:szCs w:val="40"/>
        </w:rPr>
      </w:pPr>
      <w:r w:rsidRPr="008309E2">
        <w:rPr>
          <w:rFonts w:asciiTheme="minorHAnsi" w:eastAsia="Calibri" w:hAnsiTheme="minorHAnsi" w:cs="Calibri"/>
          <w:b/>
          <w:color w:val="000000"/>
          <w:sz w:val="40"/>
          <w:szCs w:val="40"/>
        </w:rPr>
        <w:lastRenderedPageBreak/>
        <w:t>ESSEE KYLMÄN SODAN PÄÄTTYMISESTÄ</w:t>
      </w:r>
    </w:p>
    <w:p w14:paraId="232B1F6C" w14:textId="77777777" w:rsidR="00600E90" w:rsidRPr="003D7E21" w:rsidRDefault="004E111A">
      <w:pPr>
        <w:rPr>
          <w:rFonts w:asciiTheme="minorHAnsi" w:hAnsiTheme="minorHAnsi"/>
          <w:b/>
          <w:color w:val="006699"/>
          <w:sz w:val="28"/>
          <w:szCs w:val="28"/>
        </w:rPr>
      </w:pPr>
      <w:r w:rsidRPr="003D7E21">
        <w:rPr>
          <w:rFonts w:asciiTheme="minorHAnsi" w:hAnsiTheme="minorHAnsi"/>
          <w:b/>
          <w:color w:val="006699"/>
          <w:sz w:val="28"/>
          <w:szCs w:val="28"/>
        </w:rPr>
        <w:t>OHJEET OPPILAALLE</w:t>
      </w:r>
    </w:p>
    <w:p w14:paraId="486141A8" w14:textId="77777777" w:rsidR="00600E90" w:rsidRPr="00AB0F81" w:rsidRDefault="004E111A">
      <w:pPr>
        <w:rPr>
          <w:rFonts w:asciiTheme="minorHAnsi" w:hAnsiTheme="minorHAnsi"/>
          <w:b/>
          <w:color w:val="806000"/>
          <w:sz w:val="28"/>
          <w:szCs w:val="28"/>
        </w:rPr>
      </w:pPr>
      <w:r w:rsidRPr="00AB0F81">
        <w:rPr>
          <w:rFonts w:asciiTheme="minorHAnsi" w:hAnsiTheme="minorHAnsi"/>
          <w:noProof/>
        </w:rPr>
        <mc:AlternateContent>
          <mc:Choice Requires="wps">
            <w:drawing>
              <wp:inline distT="0" distB="0" distL="0" distR="0" wp14:anchorId="4D48BECE" wp14:editId="524FF835">
                <wp:extent cx="6610350" cy="869950"/>
                <wp:effectExtent l="0" t="0" r="0" b="6350"/>
                <wp:docPr id="467" name="Suorakulmio 467"/>
                <wp:cNvGraphicFramePr/>
                <a:graphic xmlns:a="http://schemas.openxmlformats.org/drawingml/2006/main">
                  <a:graphicData uri="http://schemas.microsoft.com/office/word/2010/wordprocessingShape">
                    <wps:wsp>
                      <wps:cNvSpPr/>
                      <wps:spPr>
                        <a:xfrm>
                          <a:off x="0" y="0"/>
                          <a:ext cx="6610350" cy="869950"/>
                        </a:xfrm>
                        <a:prstGeom prst="rect">
                          <a:avLst/>
                        </a:prstGeom>
                        <a:solidFill>
                          <a:srgbClr val="C9EEED"/>
                        </a:solidFill>
                        <a:ln w="19050" cap="flat" cmpd="sng">
                          <a:noFill/>
                          <a:prstDash val="solid"/>
                          <a:round/>
                          <a:headEnd type="none" w="sm" len="sm"/>
                          <a:tailEnd type="none" w="sm" len="sm"/>
                        </a:ln>
                      </wps:spPr>
                      <wps:txbx>
                        <w:txbxContent>
                          <w:p w14:paraId="22C80A96" w14:textId="77777777" w:rsidR="00600E90" w:rsidRPr="003D7E21" w:rsidRDefault="004E111A">
                            <w:pPr>
                              <w:spacing w:line="258" w:lineRule="auto"/>
                              <w:textDirection w:val="btLr"/>
                              <w:rPr>
                                <w:rFonts w:asciiTheme="minorHAnsi" w:hAnsiTheme="minorHAnsi" w:cstheme="minorHAnsi"/>
                                <w:b/>
                                <w:bCs/>
                                <w:sz w:val="24"/>
                                <w:szCs w:val="24"/>
                              </w:rPr>
                            </w:pPr>
                            <w:r w:rsidRPr="003D7E21">
                              <w:rPr>
                                <w:rFonts w:asciiTheme="minorHAnsi" w:eastAsia="Arial" w:hAnsiTheme="minorHAnsi" w:cstheme="minorHAnsi"/>
                                <w:b/>
                                <w:bCs/>
                                <w:color w:val="000000"/>
                                <w:szCs w:val="24"/>
                              </w:rPr>
                              <w:t>Tehtävänäsi on kirjoittaa yhtenäinen teksti kylmän sodan päättymisestä. Miksi Neuvostoliitto hajosi? Miten Itä-Euroopan kansandemokratiat luopuivat kommunismista? Kaikista maista ei tarvitse kertoa. Keskity olennaiseen. Kerro myös lyhyesti, miten entiset kommunistiset maat ovat muuttuneet kylmän sodan päättymisen jälkeen. Mikä muuttui, jos muuttui ja miksi?</w:t>
                            </w:r>
                          </w:p>
                          <w:p w14:paraId="6F4ADC8E" w14:textId="77777777" w:rsidR="00600E90" w:rsidRDefault="00600E90">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4D48BECE" id="Suorakulmio 467" o:spid="_x0000_s1028" style="width:520.5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" fillcolor="#c9eeed" stroked="f" strokeweight="1.5pt">
                <v:stroke startarrowwidth="narrow" startarrowlength="short" endarrowwidth="narrow" endarrowlength="short" joinstyle="round"/>
                <v:textbox inset="2.53958mm,1.2694mm,2.53958mm,1.2694mm">
                  <w:txbxContent>
                    <w:p w14:paraId="22C80A96" w14:textId="77777777" w:rsidR="00600E90" w:rsidRPr="003D7E21" w:rsidRDefault="004E111A">
                      <w:pPr>
                        <w:spacing w:line="258" w:lineRule="auto"/>
                        <w:textDirection w:val="btLr"/>
                        <w:rPr>
                          <w:rFonts w:asciiTheme="minorHAnsi" w:hAnsiTheme="minorHAnsi" w:cstheme="minorHAnsi"/>
                          <w:b/>
                          <w:bCs/>
                          <w:sz w:val="24"/>
                          <w:szCs w:val="24"/>
                        </w:rPr>
                      </w:pPr>
                      <w:r w:rsidRPr="003D7E21">
                        <w:rPr>
                          <w:rFonts w:asciiTheme="minorHAnsi" w:eastAsia="Arial" w:hAnsiTheme="minorHAnsi" w:cstheme="minorHAnsi"/>
                          <w:b/>
                          <w:bCs/>
                          <w:color w:val="000000"/>
                          <w:szCs w:val="24"/>
                        </w:rPr>
                        <w:t>Tehtävänäsi on kirjoittaa yhtenäinen teksti kylmän sodan päättymisestä. Miksi Neuvostoliitto hajosi? Miten Itä-Euroopan kansandemokratiat luopuivat kommunismista? Kaikista maista ei tarvitse kertoa. Keskity olennaiseen. Kerro myös lyhyesti, miten entiset kommunistiset maat ovat muuttuneet kylmän sodan päättymisen jälkeen. Mikä muuttui, jos muuttui ja miksi?</w:t>
                      </w:r>
                    </w:p>
                    <w:p w14:paraId="6F4ADC8E" w14:textId="77777777" w:rsidR="00600E90" w:rsidRDefault="00600E90">
                      <w:pPr>
                        <w:spacing w:line="258" w:lineRule="auto"/>
                        <w:textDirection w:val="btLr"/>
                      </w:pPr>
                    </w:p>
                  </w:txbxContent>
                </v:textbox>
                <w10:anchorlock/>
              </v:rect>
            </w:pict>
          </mc:Fallback>
        </mc:AlternateContent>
      </w:r>
    </w:p>
    <w:p w14:paraId="17EA1EEC" w14:textId="77777777" w:rsidR="00600E90" w:rsidRPr="008309E2" w:rsidRDefault="004E111A">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rPr>
      </w:pPr>
      <w:r w:rsidRPr="008309E2">
        <w:rPr>
          <w:rFonts w:asciiTheme="minorHAnsi" w:eastAsia="Arial" w:hAnsiTheme="minorHAnsi" w:cs="Arial"/>
          <w:color w:val="000000"/>
        </w:rPr>
        <w:t>Essee on asiateksti, joka perustuu faktoihin. Se ei ole mielipidekirjoitus. Esseevastaus kirjoitetaan hyvällä suomen kielellä kokonaisin virkkein. Esseetyyli on asiallinen – älä siis kirjoita puhekieltä. Esseessä on aloituskappale, käsittelykappaleet sekä lopetuskappale. Aloituskappaleessa johdatellaan aiheeseen. Kerro lyhyesti, mitä esseesi käsittelee. Älä kuitenkaan kirjoita ns. metatekstiä: ”Tässä esseessä kerron…” Aloituskappaleessa on hyvä esimerkiksi selittää, mitä kylmä sota oli ja milloin sitä käytiin. Aloituskappaleesta ei kannata tehdä liian pitkää, mutta vältä myös liian lyhyitä kappaleita. Sitten voit siirtyä käsittelykappaleisiin, joissa on varsinainen esseen sisältö. Essee ei kuitenkaan vielä lopu tähän, vaan se on syytä lopettaa lopetuskappaleeseen. Siihen ei saa tulla enää uutta asiaa. Lopetuskappale voi esimerkiksi olla lyhyt yhteenveto käsittelykappaleiden asioista.</w:t>
      </w:r>
    </w:p>
    <w:p w14:paraId="0BB1029A" w14:textId="77777777" w:rsidR="00600E90" w:rsidRPr="008309E2" w:rsidRDefault="004E111A">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rPr>
      </w:pPr>
      <w:r w:rsidRPr="008309E2">
        <w:rPr>
          <w:rFonts w:asciiTheme="minorHAnsi" w:eastAsia="Arial" w:hAnsiTheme="minorHAnsi" w:cs="Arial"/>
          <w:color w:val="000000"/>
        </w:rPr>
        <w:t>Esseetä kannattaa luonnostella suttupaperille, jotta muistat kertoa kaikki asiat järkevässä järjestyksessä. Historian esseessä pitääkin kiinnittää huomiota siihen, että asia etenee oikeassa aikajärjestyksessä. Jos viittaat johonkin henkilöön, muista ensin kirjoittaa hänen koko nimensä (etu- ja sukunimi). Myöhemmin voit viitata häneen pelkällä sukunimellä, mutta ei koskaan pelkällä etunimellä.</w:t>
      </w:r>
    </w:p>
    <w:p w14:paraId="236263A8" w14:textId="566E91BA" w:rsidR="00600E90" w:rsidRPr="008309E2" w:rsidRDefault="004E111A" w:rsidP="004E111A">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rPr>
      </w:pPr>
      <w:r w:rsidRPr="008309E2">
        <w:rPr>
          <w:rFonts w:asciiTheme="minorHAnsi" w:eastAsia="Arial" w:hAnsiTheme="minorHAnsi" w:cs="Arial"/>
          <w:color w:val="000000"/>
        </w:rPr>
        <w:t xml:space="preserve">Tee etukäteen </w:t>
      </w:r>
      <w:r w:rsidRPr="008309E2">
        <w:rPr>
          <w:rFonts w:asciiTheme="minorHAnsi" w:eastAsia="Arial" w:hAnsiTheme="minorHAnsi" w:cs="Arial"/>
        </w:rPr>
        <w:t>muistiinpanot</w:t>
      </w:r>
      <w:r w:rsidRPr="008309E2">
        <w:rPr>
          <w:rFonts w:asciiTheme="minorHAnsi" w:eastAsia="Arial" w:hAnsiTheme="minorHAnsi" w:cs="Arial"/>
          <w:color w:val="000000"/>
        </w:rPr>
        <w:t xml:space="preserve"> A5-kokoiselle paperille, jota voit pitää esillä, kun kirjoitat esseetä. Mieti tarkkaan, mikä on olennaista tietoa. Älä kopioi mitään suoraan esimerkiksi oppikirjasta. Se on toisen tekstin varastamista ja johtaa esseesi hylkäämiseen.</w:t>
      </w:r>
    </w:p>
    <w:p w14:paraId="1095DE7B" w14:textId="77777777" w:rsidR="00600E90" w:rsidRPr="00AB0F81" w:rsidRDefault="00600E90" w:rsidP="004E111A">
      <w:pPr>
        <w:rPr>
          <w:rFonts w:asciiTheme="minorHAnsi" w:hAnsiTheme="minorHAnsi"/>
        </w:rPr>
      </w:pPr>
    </w:p>
    <w:p w14:paraId="6084BBDF" w14:textId="77777777" w:rsidR="00600E90" w:rsidRPr="00AB0F81" w:rsidRDefault="00600E90" w:rsidP="004E111A">
      <w:pPr>
        <w:rPr>
          <w:rFonts w:asciiTheme="minorHAnsi" w:hAnsiTheme="minorHAnsi"/>
        </w:rPr>
      </w:pPr>
    </w:p>
    <w:p w14:paraId="06806ABB" w14:textId="77777777" w:rsidR="00600E90" w:rsidRPr="00AB0F81" w:rsidRDefault="00600E90">
      <w:pPr>
        <w:rPr>
          <w:rFonts w:asciiTheme="minorHAnsi" w:hAnsiTheme="minorHAnsi"/>
        </w:rPr>
      </w:pPr>
    </w:p>
    <w:p w14:paraId="30CD60BB" w14:textId="77777777" w:rsidR="004E111A" w:rsidRPr="00AB0F81" w:rsidRDefault="004E111A">
      <w:pPr>
        <w:rPr>
          <w:rFonts w:asciiTheme="minorHAnsi" w:hAnsiTheme="minorHAnsi"/>
          <w:b/>
          <w:color w:val="000000"/>
          <w:sz w:val="44"/>
          <w:szCs w:val="44"/>
        </w:rPr>
      </w:pPr>
      <w:r w:rsidRPr="00AB0F81">
        <w:rPr>
          <w:rFonts w:asciiTheme="minorHAnsi" w:hAnsiTheme="minorHAnsi"/>
          <w:b/>
          <w:color w:val="000000"/>
          <w:sz w:val="44"/>
          <w:szCs w:val="44"/>
        </w:rPr>
        <w:br w:type="page"/>
      </w:r>
    </w:p>
    <w:p w14:paraId="05952440" w14:textId="5204C278" w:rsidR="00600E90" w:rsidRPr="003D7E21" w:rsidRDefault="004E111A" w:rsidP="004E111A">
      <w:pPr>
        <w:pStyle w:val="Otsikko1"/>
        <w:spacing w:after="240"/>
        <w:rPr>
          <w:rFonts w:asciiTheme="minorHAnsi" w:eastAsia="Calibri" w:hAnsiTheme="minorHAnsi" w:cs="Calibri"/>
          <w:b/>
          <w:color w:val="auto"/>
          <w:sz w:val="40"/>
          <w:szCs w:val="40"/>
        </w:rPr>
      </w:pPr>
      <w:r w:rsidRPr="003D7E21">
        <w:rPr>
          <w:rFonts w:asciiTheme="minorHAnsi" w:eastAsia="Calibri" w:hAnsiTheme="minorHAnsi" w:cs="Calibri"/>
          <w:b/>
          <w:color w:val="auto"/>
          <w:sz w:val="40"/>
          <w:szCs w:val="40"/>
        </w:rPr>
        <w:lastRenderedPageBreak/>
        <w:t>ARVIOINTIKRITEERIT</w:t>
      </w:r>
    </w:p>
    <w:tbl>
      <w:tblPr>
        <w:tblStyle w:val="Yksinkertainentaulukko3"/>
        <w:tblW w:w="10205" w:type="dxa"/>
        <w:tblLayout w:type="fixed"/>
        <w:tblCellMar>
          <w:top w:w="57" w:type="dxa"/>
          <w:bottom w:w="57" w:type="dxa"/>
        </w:tblCellMar>
        <w:tblLook w:val="0420" w:firstRow="1" w:lastRow="0" w:firstColumn="0" w:lastColumn="0" w:noHBand="0" w:noVBand="1"/>
      </w:tblPr>
      <w:tblGrid>
        <w:gridCol w:w="2035"/>
        <w:gridCol w:w="2046"/>
        <w:gridCol w:w="2045"/>
        <w:gridCol w:w="2045"/>
        <w:gridCol w:w="2034"/>
      </w:tblGrid>
      <w:tr w:rsidR="004E111A" w:rsidRPr="00AB0F81" w14:paraId="2AD3CB69" w14:textId="77777777" w:rsidTr="003D7E21">
        <w:trPr>
          <w:cnfStyle w:val="100000000000" w:firstRow="1" w:lastRow="0" w:firstColumn="0" w:lastColumn="0" w:oddVBand="0" w:evenVBand="0" w:oddHBand="0" w:evenHBand="0" w:firstRowFirstColumn="0" w:firstRowLastColumn="0" w:lastRowFirstColumn="0" w:lastRowLastColumn="0"/>
          <w:trHeight w:val="495"/>
        </w:trPr>
        <w:tc>
          <w:tcPr>
            <w:tcW w:w="2008" w:type="dxa"/>
            <w:tcBorders>
              <w:bottom w:val="single" w:sz="18" w:space="0" w:color="66CCCC"/>
              <w:right w:val="single" w:sz="18" w:space="0" w:color="66CCCC"/>
            </w:tcBorders>
          </w:tcPr>
          <w:p w14:paraId="459C4E8B" w14:textId="5647B310" w:rsidR="00600E90" w:rsidRPr="003D7E21" w:rsidRDefault="003D7E21" w:rsidP="003D7E21">
            <w:pPr>
              <w:rPr>
                <w:rFonts w:asciiTheme="minorHAnsi" w:hAnsiTheme="minorHAnsi"/>
                <w:bCs w:val="0"/>
                <w:sz w:val="24"/>
                <w:szCs w:val="24"/>
              </w:rPr>
            </w:pPr>
            <w:r w:rsidRPr="003D7E21">
              <w:rPr>
                <w:rFonts w:asciiTheme="minorHAnsi" w:hAnsiTheme="minorHAnsi"/>
                <w:bCs w:val="0"/>
                <w:sz w:val="24"/>
                <w:szCs w:val="24"/>
              </w:rPr>
              <w:t xml:space="preserve">ARVIOITAVA </w:t>
            </w:r>
            <w:r w:rsidR="008F05AD">
              <w:rPr>
                <w:rFonts w:asciiTheme="minorHAnsi" w:hAnsiTheme="minorHAnsi"/>
                <w:bCs w:val="0"/>
                <w:sz w:val="24"/>
                <w:szCs w:val="24"/>
              </w:rPr>
              <w:t>TAITO</w:t>
            </w:r>
          </w:p>
        </w:tc>
        <w:tc>
          <w:tcPr>
            <w:tcW w:w="2019" w:type="dxa"/>
            <w:tcBorders>
              <w:left w:val="single" w:sz="18" w:space="0" w:color="66CCCC"/>
              <w:bottom w:val="single" w:sz="18" w:space="0" w:color="66CCCC"/>
            </w:tcBorders>
          </w:tcPr>
          <w:p w14:paraId="187DF32E" w14:textId="0354B5D3" w:rsidR="00600E90" w:rsidRPr="003D7E21" w:rsidRDefault="003D7E21" w:rsidP="003D7E21">
            <w:pPr>
              <w:rPr>
                <w:rFonts w:asciiTheme="minorHAnsi" w:hAnsiTheme="minorHAnsi"/>
                <w:bCs w:val="0"/>
                <w:sz w:val="24"/>
                <w:szCs w:val="24"/>
              </w:rPr>
            </w:pPr>
            <w:r w:rsidRPr="003D7E21">
              <w:rPr>
                <w:rFonts w:asciiTheme="minorHAnsi" w:hAnsiTheme="minorHAnsi"/>
                <w:bCs w:val="0"/>
                <w:sz w:val="24"/>
                <w:szCs w:val="24"/>
              </w:rPr>
              <w:t xml:space="preserve">Arvosana </w:t>
            </w:r>
            <w:r w:rsidR="004E111A" w:rsidRPr="003D7E21">
              <w:rPr>
                <w:rFonts w:asciiTheme="minorHAnsi" w:hAnsiTheme="minorHAnsi"/>
                <w:bCs w:val="0"/>
                <w:sz w:val="24"/>
                <w:szCs w:val="24"/>
              </w:rPr>
              <w:t>5</w:t>
            </w:r>
          </w:p>
        </w:tc>
        <w:tc>
          <w:tcPr>
            <w:tcW w:w="2019" w:type="dxa"/>
            <w:tcBorders>
              <w:bottom w:val="single" w:sz="18" w:space="0" w:color="66CCCC"/>
            </w:tcBorders>
          </w:tcPr>
          <w:p w14:paraId="32E6E688" w14:textId="3EB47F19" w:rsidR="00600E90" w:rsidRPr="003D7E21" w:rsidRDefault="003D7E21" w:rsidP="003D7E21">
            <w:pPr>
              <w:rPr>
                <w:rFonts w:asciiTheme="minorHAnsi" w:hAnsiTheme="minorHAnsi"/>
                <w:bCs w:val="0"/>
                <w:sz w:val="24"/>
                <w:szCs w:val="24"/>
              </w:rPr>
            </w:pPr>
            <w:r w:rsidRPr="003D7E21">
              <w:rPr>
                <w:rFonts w:asciiTheme="minorHAnsi" w:hAnsiTheme="minorHAnsi"/>
                <w:bCs w:val="0"/>
                <w:sz w:val="24"/>
                <w:szCs w:val="24"/>
              </w:rPr>
              <w:t xml:space="preserve">Arvosana </w:t>
            </w:r>
            <w:r w:rsidR="004E111A" w:rsidRPr="003D7E21">
              <w:rPr>
                <w:rFonts w:asciiTheme="minorHAnsi" w:hAnsiTheme="minorHAnsi"/>
                <w:bCs w:val="0"/>
                <w:sz w:val="24"/>
                <w:szCs w:val="24"/>
              </w:rPr>
              <w:t>7</w:t>
            </w:r>
          </w:p>
        </w:tc>
        <w:tc>
          <w:tcPr>
            <w:tcW w:w="2019" w:type="dxa"/>
            <w:tcBorders>
              <w:bottom w:val="single" w:sz="18" w:space="0" w:color="66CCCC"/>
            </w:tcBorders>
          </w:tcPr>
          <w:p w14:paraId="5F26B96F" w14:textId="22BB5B82" w:rsidR="00600E90" w:rsidRPr="003D7E21" w:rsidRDefault="003D7E21" w:rsidP="003D7E21">
            <w:pPr>
              <w:rPr>
                <w:rFonts w:asciiTheme="minorHAnsi" w:hAnsiTheme="minorHAnsi"/>
                <w:bCs w:val="0"/>
                <w:sz w:val="24"/>
                <w:szCs w:val="24"/>
              </w:rPr>
            </w:pPr>
            <w:r w:rsidRPr="003D7E21">
              <w:rPr>
                <w:rFonts w:asciiTheme="minorHAnsi" w:hAnsiTheme="minorHAnsi"/>
                <w:bCs w:val="0"/>
                <w:sz w:val="24"/>
                <w:szCs w:val="24"/>
              </w:rPr>
              <w:t xml:space="preserve">Arvosana </w:t>
            </w:r>
            <w:r w:rsidR="004E111A" w:rsidRPr="003D7E21">
              <w:rPr>
                <w:rFonts w:asciiTheme="minorHAnsi" w:hAnsiTheme="minorHAnsi"/>
                <w:bCs w:val="0"/>
                <w:sz w:val="24"/>
                <w:szCs w:val="24"/>
              </w:rPr>
              <w:t>8</w:t>
            </w:r>
          </w:p>
        </w:tc>
        <w:tc>
          <w:tcPr>
            <w:tcW w:w="2008" w:type="dxa"/>
            <w:tcBorders>
              <w:bottom w:val="single" w:sz="18" w:space="0" w:color="66CCCC"/>
            </w:tcBorders>
          </w:tcPr>
          <w:p w14:paraId="6BA4C2D8" w14:textId="39DEC996" w:rsidR="00600E90" w:rsidRPr="003D7E21" w:rsidRDefault="003D7E21" w:rsidP="003D7E21">
            <w:pPr>
              <w:rPr>
                <w:rFonts w:asciiTheme="minorHAnsi" w:hAnsiTheme="minorHAnsi"/>
                <w:bCs w:val="0"/>
                <w:sz w:val="24"/>
                <w:szCs w:val="24"/>
              </w:rPr>
            </w:pPr>
            <w:r w:rsidRPr="003D7E21">
              <w:rPr>
                <w:rFonts w:asciiTheme="minorHAnsi" w:hAnsiTheme="minorHAnsi"/>
                <w:bCs w:val="0"/>
                <w:sz w:val="24"/>
                <w:szCs w:val="24"/>
              </w:rPr>
              <w:t xml:space="preserve">Arvosana </w:t>
            </w:r>
            <w:r w:rsidR="004E111A" w:rsidRPr="003D7E21">
              <w:rPr>
                <w:rFonts w:asciiTheme="minorHAnsi" w:hAnsiTheme="minorHAnsi"/>
                <w:bCs w:val="0"/>
                <w:sz w:val="24"/>
                <w:szCs w:val="24"/>
              </w:rPr>
              <w:t>9</w:t>
            </w:r>
          </w:p>
        </w:tc>
      </w:tr>
      <w:tr w:rsidR="004E111A" w:rsidRPr="00AB0F81" w14:paraId="135E9B85" w14:textId="77777777" w:rsidTr="003D7E21">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top w:val="single" w:sz="18" w:space="0" w:color="66CCCC"/>
              <w:right w:val="single" w:sz="18" w:space="0" w:color="66CCCC"/>
            </w:tcBorders>
            <w:shd w:val="clear" w:color="auto" w:fill="C9EEED"/>
          </w:tcPr>
          <w:p w14:paraId="1A2F4733" w14:textId="77777777" w:rsidR="00600E90" w:rsidRPr="00AB0F81" w:rsidRDefault="004E111A" w:rsidP="003D7E21">
            <w:pPr>
              <w:rPr>
                <w:rFonts w:asciiTheme="minorHAnsi" w:hAnsiTheme="minorHAnsi"/>
                <w:b/>
              </w:rPr>
            </w:pPr>
            <w:r w:rsidRPr="00AB0F81">
              <w:rPr>
                <w:rFonts w:asciiTheme="minorHAnsi" w:hAnsiTheme="minorHAnsi"/>
                <w:b/>
              </w:rPr>
              <w:t>Esseen muoto: aloitus- ja lopetuskappaleet sekä käsittelykappaleet</w:t>
            </w:r>
          </w:p>
        </w:tc>
        <w:tc>
          <w:tcPr>
            <w:tcW w:w="2019" w:type="dxa"/>
            <w:tcBorders>
              <w:top w:val="single" w:sz="18" w:space="0" w:color="66CCCC"/>
              <w:left w:val="single" w:sz="18" w:space="0" w:color="66CCCC"/>
            </w:tcBorders>
            <w:shd w:val="clear" w:color="auto" w:fill="C9EEED"/>
          </w:tcPr>
          <w:p w14:paraId="22CB3104" w14:textId="77777777" w:rsidR="00600E90" w:rsidRPr="00AB0F81" w:rsidRDefault="004E111A" w:rsidP="003D7E21">
            <w:pPr>
              <w:rPr>
                <w:rFonts w:asciiTheme="minorHAnsi" w:hAnsiTheme="minorHAnsi"/>
              </w:rPr>
            </w:pPr>
            <w:r w:rsidRPr="00AB0F81">
              <w:rPr>
                <w:rFonts w:asciiTheme="minorHAnsi" w:hAnsiTheme="minorHAnsi"/>
              </w:rPr>
              <w:t>Esseessä on paljon puutteita, esim. aloitus- ja lopetuskappaleet tai kappalejako saattavat puuttua kokonaan.</w:t>
            </w:r>
          </w:p>
        </w:tc>
        <w:tc>
          <w:tcPr>
            <w:tcW w:w="2019" w:type="dxa"/>
            <w:tcBorders>
              <w:top w:val="single" w:sz="18" w:space="0" w:color="66CCCC"/>
            </w:tcBorders>
            <w:shd w:val="clear" w:color="auto" w:fill="C9EEED"/>
          </w:tcPr>
          <w:p w14:paraId="682436D9" w14:textId="77777777" w:rsidR="00600E90" w:rsidRPr="00AB0F81" w:rsidRDefault="004E111A" w:rsidP="003D7E21">
            <w:pPr>
              <w:rPr>
                <w:rFonts w:asciiTheme="minorHAnsi" w:hAnsiTheme="minorHAnsi"/>
              </w:rPr>
            </w:pPr>
            <w:r w:rsidRPr="00AB0F81">
              <w:rPr>
                <w:rFonts w:asciiTheme="minorHAnsi" w:hAnsiTheme="minorHAnsi"/>
              </w:rPr>
              <w:t>Aloitus- tai lopetuskappale saattaa puuttua kokonaan; kappaleet saattavat olla liian pitkiä tai lyhyitä.</w:t>
            </w:r>
          </w:p>
        </w:tc>
        <w:tc>
          <w:tcPr>
            <w:tcW w:w="2019" w:type="dxa"/>
            <w:tcBorders>
              <w:top w:val="single" w:sz="18" w:space="0" w:color="66CCCC"/>
            </w:tcBorders>
            <w:shd w:val="clear" w:color="auto" w:fill="C9EEED"/>
          </w:tcPr>
          <w:p w14:paraId="50591F36" w14:textId="77777777" w:rsidR="00600E90" w:rsidRPr="00AB0F81" w:rsidRDefault="004E111A" w:rsidP="003D7E21">
            <w:pPr>
              <w:rPr>
                <w:rFonts w:asciiTheme="minorHAnsi" w:hAnsiTheme="minorHAnsi"/>
              </w:rPr>
            </w:pPr>
            <w:r w:rsidRPr="00AB0F81">
              <w:rPr>
                <w:rFonts w:asciiTheme="minorHAnsi" w:hAnsiTheme="minorHAnsi"/>
              </w:rPr>
              <w:t>Teksti täyttää esseen muotovaatimukset, mutta esimerkiksi aloitus- ja/tai lopetuskappaleissa tai kappalejaossa on vielä harjoiteltavaa.</w:t>
            </w:r>
          </w:p>
        </w:tc>
        <w:tc>
          <w:tcPr>
            <w:tcW w:w="2008" w:type="dxa"/>
            <w:tcBorders>
              <w:top w:val="single" w:sz="18" w:space="0" w:color="66CCCC"/>
            </w:tcBorders>
            <w:shd w:val="clear" w:color="auto" w:fill="C9EEED"/>
          </w:tcPr>
          <w:p w14:paraId="060F488A" w14:textId="77777777" w:rsidR="00600E90" w:rsidRPr="00AB0F81" w:rsidRDefault="004E111A" w:rsidP="003D7E21">
            <w:pPr>
              <w:rPr>
                <w:rFonts w:asciiTheme="minorHAnsi" w:hAnsiTheme="minorHAnsi"/>
              </w:rPr>
            </w:pPr>
            <w:r w:rsidRPr="00AB0F81">
              <w:rPr>
                <w:rFonts w:asciiTheme="minorHAnsi" w:hAnsiTheme="minorHAnsi"/>
              </w:rPr>
              <w:t>Aloituskappale johdattaa hyvin aiheeseen ja lopetuskappale kokoaa tekstin hyvin; käsittelykappaleet etenevät johdonmukaisesti eivätkä ole liian pitkiä tai lyhyitä.</w:t>
            </w:r>
          </w:p>
        </w:tc>
      </w:tr>
      <w:tr w:rsidR="004E111A" w:rsidRPr="00AB0F81" w14:paraId="19BB15B2" w14:textId="77777777" w:rsidTr="003D7E21">
        <w:trPr>
          <w:trHeight w:val="1886"/>
        </w:trPr>
        <w:tc>
          <w:tcPr>
            <w:tcW w:w="2008" w:type="dxa"/>
            <w:tcBorders>
              <w:right w:val="single" w:sz="18" w:space="0" w:color="66CCCC"/>
            </w:tcBorders>
          </w:tcPr>
          <w:p w14:paraId="2F80F870" w14:textId="77777777" w:rsidR="00600E90" w:rsidRPr="00AB0F81" w:rsidRDefault="004E111A" w:rsidP="003D7E21">
            <w:pPr>
              <w:rPr>
                <w:rFonts w:asciiTheme="minorHAnsi" w:hAnsiTheme="minorHAnsi"/>
                <w:b/>
              </w:rPr>
            </w:pPr>
            <w:r w:rsidRPr="00AB0F81">
              <w:rPr>
                <w:rFonts w:asciiTheme="minorHAnsi" w:hAnsiTheme="minorHAnsi"/>
                <w:b/>
              </w:rPr>
              <w:t>Sisältö</w:t>
            </w:r>
          </w:p>
        </w:tc>
        <w:tc>
          <w:tcPr>
            <w:tcW w:w="2019" w:type="dxa"/>
            <w:tcBorders>
              <w:left w:val="single" w:sz="18" w:space="0" w:color="66CCCC"/>
            </w:tcBorders>
          </w:tcPr>
          <w:p w14:paraId="01C7A03B" w14:textId="77777777" w:rsidR="00600E90" w:rsidRPr="00AB0F81" w:rsidRDefault="004E111A" w:rsidP="003D7E21">
            <w:pPr>
              <w:rPr>
                <w:rFonts w:asciiTheme="minorHAnsi" w:hAnsiTheme="minorHAnsi"/>
              </w:rPr>
            </w:pPr>
            <w:r w:rsidRPr="00AB0F81">
              <w:rPr>
                <w:rFonts w:asciiTheme="minorHAnsi" w:hAnsiTheme="minorHAnsi"/>
              </w:rPr>
              <w:t>Sisällössä on paljon puutteita ja/tai asiavirheitä.</w:t>
            </w:r>
          </w:p>
        </w:tc>
        <w:tc>
          <w:tcPr>
            <w:tcW w:w="2019" w:type="dxa"/>
          </w:tcPr>
          <w:p w14:paraId="625AAC1B" w14:textId="77777777" w:rsidR="00600E90" w:rsidRPr="00AB0F81" w:rsidRDefault="004E111A" w:rsidP="003D7E21">
            <w:pPr>
              <w:rPr>
                <w:rFonts w:asciiTheme="minorHAnsi" w:hAnsiTheme="minorHAnsi"/>
              </w:rPr>
            </w:pPr>
            <w:r w:rsidRPr="00AB0F81">
              <w:rPr>
                <w:rFonts w:asciiTheme="minorHAnsi" w:hAnsiTheme="minorHAnsi"/>
              </w:rPr>
              <w:t>Sisällössä voi olla pieniä puutteita ja pari asiavirhettä.</w:t>
            </w:r>
          </w:p>
        </w:tc>
        <w:tc>
          <w:tcPr>
            <w:tcW w:w="2019" w:type="dxa"/>
          </w:tcPr>
          <w:p w14:paraId="4B897C40" w14:textId="77777777" w:rsidR="00600E90" w:rsidRPr="00AB0F81" w:rsidRDefault="004E111A" w:rsidP="003D7E21">
            <w:pPr>
              <w:rPr>
                <w:rFonts w:asciiTheme="minorHAnsi" w:hAnsiTheme="minorHAnsi"/>
              </w:rPr>
            </w:pPr>
            <w:r w:rsidRPr="00AB0F81">
              <w:rPr>
                <w:rFonts w:asciiTheme="minorHAnsi" w:hAnsiTheme="minorHAnsi"/>
              </w:rPr>
              <w:t>Perusasiat on mainittu, mutta käsittely voisi olla syvällisempää. Jokin asiavirhe sallitaan.</w:t>
            </w:r>
          </w:p>
        </w:tc>
        <w:tc>
          <w:tcPr>
            <w:tcW w:w="2008" w:type="dxa"/>
          </w:tcPr>
          <w:p w14:paraId="74707811" w14:textId="77777777" w:rsidR="00600E90" w:rsidRPr="00AB0F81" w:rsidRDefault="004E111A" w:rsidP="003D7E21">
            <w:pPr>
              <w:rPr>
                <w:rFonts w:asciiTheme="minorHAnsi" w:hAnsiTheme="minorHAnsi"/>
              </w:rPr>
            </w:pPr>
            <w:r w:rsidRPr="00AB0F81">
              <w:rPr>
                <w:rFonts w:asciiTheme="minorHAnsi" w:hAnsiTheme="minorHAnsi"/>
              </w:rPr>
              <w:t>Essee on monipuolinen ja aihetta on pohdittu syvällisesti. Sisällössä ei ole puutteita tai virheitä.</w:t>
            </w:r>
          </w:p>
        </w:tc>
      </w:tr>
      <w:tr w:rsidR="004E111A" w:rsidRPr="00AB0F81" w14:paraId="7714C5DA" w14:textId="77777777" w:rsidTr="003D7E21">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right w:val="single" w:sz="18" w:space="0" w:color="66CCCC"/>
            </w:tcBorders>
            <w:shd w:val="clear" w:color="auto" w:fill="C9EEED"/>
          </w:tcPr>
          <w:p w14:paraId="393C0855" w14:textId="77777777" w:rsidR="00600E90" w:rsidRPr="00AB0F81" w:rsidRDefault="004E111A" w:rsidP="003D7E21">
            <w:pPr>
              <w:rPr>
                <w:rFonts w:asciiTheme="minorHAnsi" w:hAnsiTheme="minorHAnsi"/>
                <w:b/>
              </w:rPr>
            </w:pPr>
            <w:r w:rsidRPr="00AB0F81">
              <w:rPr>
                <w:rFonts w:asciiTheme="minorHAnsi" w:hAnsiTheme="minorHAnsi"/>
                <w:b/>
              </w:rPr>
              <w:t>T4 Historiallisen ajan ja siihen liittyvien käsitteiden ymmärtäminen</w:t>
            </w:r>
          </w:p>
        </w:tc>
        <w:tc>
          <w:tcPr>
            <w:tcW w:w="2019" w:type="dxa"/>
            <w:tcBorders>
              <w:left w:val="single" w:sz="18" w:space="0" w:color="66CCCC"/>
            </w:tcBorders>
            <w:shd w:val="clear" w:color="auto" w:fill="C9EEED"/>
          </w:tcPr>
          <w:p w14:paraId="4F188756" w14:textId="77777777" w:rsidR="00600E90" w:rsidRPr="00AB0F81" w:rsidRDefault="004E111A" w:rsidP="003D7E21">
            <w:pPr>
              <w:rPr>
                <w:rFonts w:asciiTheme="minorHAnsi" w:hAnsiTheme="minorHAnsi"/>
              </w:rPr>
            </w:pPr>
            <w:r w:rsidRPr="00AB0F81">
              <w:rPr>
                <w:rFonts w:asciiTheme="minorHAnsi" w:hAnsiTheme="minorHAnsi"/>
              </w:rPr>
              <w:t>Oppilas on ymmärtänyt, mitä kylmä sota tarkoittaa.</w:t>
            </w:r>
          </w:p>
          <w:p w14:paraId="328774C5" w14:textId="77777777" w:rsidR="00600E90" w:rsidRPr="00AB0F81" w:rsidRDefault="004E111A" w:rsidP="003D7E21">
            <w:pPr>
              <w:spacing w:before="240"/>
              <w:rPr>
                <w:rFonts w:asciiTheme="minorHAnsi" w:hAnsiTheme="minorHAnsi"/>
              </w:rPr>
            </w:pPr>
            <w:r w:rsidRPr="00AB0F81">
              <w:rPr>
                <w:rFonts w:asciiTheme="minorHAnsi" w:hAnsiTheme="minorHAnsi"/>
              </w:rPr>
              <w:t>Tapahtumien aikajärjestyksessä on paljon puutteita.</w:t>
            </w:r>
          </w:p>
        </w:tc>
        <w:tc>
          <w:tcPr>
            <w:tcW w:w="2019" w:type="dxa"/>
            <w:shd w:val="clear" w:color="auto" w:fill="C9EEED"/>
          </w:tcPr>
          <w:p w14:paraId="11977C84" w14:textId="77777777" w:rsidR="00600E90" w:rsidRPr="00AB0F81" w:rsidRDefault="004E111A" w:rsidP="003D7E21">
            <w:pPr>
              <w:rPr>
                <w:rFonts w:asciiTheme="minorHAnsi" w:hAnsiTheme="minorHAnsi"/>
              </w:rPr>
            </w:pPr>
            <w:r w:rsidRPr="00AB0F81">
              <w:rPr>
                <w:rFonts w:asciiTheme="minorHAnsi" w:hAnsiTheme="minorHAnsi"/>
              </w:rPr>
              <w:t xml:space="preserve">Oppilas on ymmärtänyt, mitä kylmä sota tarkoittaa ja osaa kuvata kylmän sodan aikakaudelle ominaisia piirteitä. </w:t>
            </w:r>
          </w:p>
          <w:p w14:paraId="73187396" w14:textId="77777777" w:rsidR="00600E90" w:rsidRPr="00AB0F81" w:rsidRDefault="004E111A" w:rsidP="003D7E21">
            <w:pPr>
              <w:spacing w:before="240"/>
              <w:rPr>
                <w:rFonts w:asciiTheme="minorHAnsi" w:hAnsiTheme="minorHAnsi"/>
              </w:rPr>
            </w:pPr>
            <w:r w:rsidRPr="00AB0F81">
              <w:rPr>
                <w:rFonts w:asciiTheme="minorHAnsi" w:hAnsiTheme="minorHAnsi"/>
              </w:rPr>
              <w:t>Tapahtumien aikajärjestyksessä on joitakin puutteita.</w:t>
            </w:r>
          </w:p>
        </w:tc>
        <w:tc>
          <w:tcPr>
            <w:tcW w:w="2019" w:type="dxa"/>
            <w:shd w:val="clear" w:color="auto" w:fill="C9EEED"/>
          </w:tcPr>
          <w:p w14:paraId="0C173A0E" w14:textId="77777777" w:rsidR="00600E90" w:rsidRPr="00AB0F81" w:rsidRDefault="004E111A" w:rsidP="003D7E21">
            <w:pPr>
              <w:rPr>
                <w:rFonts w:asciiTheme="minorHAnsi" w:hAnsiTheme="minorHAnsi"/>
              </w:rPr>
            </w:pPr>
            <w:r w:rsidRPr="00AB0F81">
              <w:rPr>
                <w:rFonts w:asciiTheme="minorHAnsi" w:hAnsiTheme="minorHAnsi"/>
              </w:rPr>
              <w:t xml:space="preserve">Oppilas käyttää kylmään sotaan liittyviä keskeisiä sisällöllisiä käsitteitä ja kuvaa kylmän sodan aikakaudelle ominaisia piirteitä. </w:t>
            </w:r>
          </w:p>
          <w:p w14:paraId="0D5A3AA8" w14:textId="77777777" w:rsidR="00600E90" w:rsidRPr="00AB0F81" w:rsidRDefault="004E111A" w:rsidP="003D7E21">
            <w:pPr>
              <w:spacing w:before="240"/>
              <w:rPr>
                <w:rFonts w:asciiTheme="minorHAnsi" w:hAnsiTheme="minorHAnsi"/>
              </w:rPr>
            </w:pPr>
            <w:r w:rsidRPr="00AB0F81">
              <w:rPr>
                <w:rFonts w:asciiTheme="minorHAnsi" w:hAnsiTheme="minorHAnsi"/>
              </w:rPr>
              <w:t>Aikajärjestyksessä voi olla jokin puute.</w:t>
            </w:r>
          </w:p>
        </w:tc>
        <w:tc>
          <w:tcPr>
            <w:tcW w:w="2008" w:type="dxa"/>
            <w:shd w:val="clear" w:color="auto" w:fill="C9EEED"/>
          </w:tcPr>
          <w:p w14:paraId="676E6B69" w14:textId="77777777" w:rsidR="003D7E21" w:rsidRDefault="004E111A" w:rsidP="003D7E21">
            <w:pPr>
              <w:rPr>
                <w:rFonts w:asciiTheme="minorHAnsi" w:hAnsiTheme="minorHAnsi"/>
              </w:rPr>
            </w:pPr>
            <w:r w:rsidRPr="00AB0F81">
              <w:rPr>
                <w:rFonts w:asciiTheme="minorHAnsi" w:hAnsiTheme="minorHAnsi"/>
              </w:rPr>
              <w:t>Oppilas käyttää kylmään sotaan liittyviä käsitteitä ja erittelee siihen liittyviä tapahtumia, henkilöitä ja ilmiöitä.</w:t>
            </w:r>
          </w:p>
          <w:p w14:paraId="2A00ADB5" w14:textId="074B1B99" w:rsidR="00600E90" w:rsidRPr="00AB0F81" w:rsidRDefault="004E111A" w:rsidP="003D7E21">
            <w:pPr>
              <w:spacing w:before="240"/>
              <w:rPr>
                <w:rFonts w:asciiTheme="minorHAnsi" w:hAnsiTheme="minorHAnsi"/>
              </w:rPr>
            </w:pPr>
            <w:r w:rsidRPr="00AB0F81">
              <w:rPr>
                <w:rFonts w:asciiTheme="minorHAnsi" w:hAnsiTheme="minorHAnsi"/>
              </w:rPr>
              <w:t>Teksti etenee kronologisesti oikein.</w:t>
            </w:r>
          </w:p>
        </w:tc>
      </w:tr>
      <w:tr w:rsidR="004E111A" w:rsidRPr="00AB0F81" w14:paraId="3A67323F" w14:textId="77777777" w:rsidTr="003D7E21">
        <w:trPr>
          <w:trHeight w:val="631"/>
        </w:trPr>
        <w:tc>
          <w:tcPr>
            <w:tcW w:w="2008" w:type="dxa"/>
            <w:tcBorders>
              <w:right w:val="single" w:sz="18" w:space="0" w:color="66CCCC"/>
            </w:tcBorders>
          </w:tcPr>
          <w:p w14:paraId="72F738E0" w14:textId="77777777" w:rsidR="00600E90" w:rsidRPr="00AB0F81" w:rsidRDefault="004E111A" w:rsidP="003D7E21">
            <w:pPr>
              <w:rPr>
                <w:rFonts w:asciiTheme="minorHAnsi" w:hAnsiTheme="minorHAnsi"/>
              </w:rPr>
            </w:pPr>
            <w:r w:rsidRPr="00AB0F81">
              <w:rPr>
                <w:rFonts w:asciiTheme="minorHAnsi" w:hAnsiTheme="minorHAnsi"/>
                <w:b/>
                <w:color w:val="000000"/>
              </w:rPr>
              <w:t>T6 Syy- ja seuraussuhteiden ymmärtäminen historiassa</w:t>
            </w:r>
          </w:p>
        </w:tc>
        <w:tc>
          <w:tcPr>
            <w:tcW w:w="2019" w:type="dxa"/>
            <w:tcBorders>
              <w:left w:val="single" w:sz="18" w:space="0" w:color="66CCCC"/>
            </w:tcBorders>
          </w:tcPr>
          <w:p w14:paraId="114DCCCF" w14:textId="77777777" w:rsidR="00600E90" w:rsidRPr="00AB0F81" w:rsidRDefault="004E111A" w:rsidP="003D7E21">
            <w:pPr>
              <w:rPr>
                <w:rFonts w:asciiTheme="minorHAnsi" w:hAnsiTheme="minorHAnsi"/>
              </w:rPr>
            </w:pPr>
            <w:r w:rsidRPr="00AB0F81">
              <w:rPr>
                <w:rFonts w:asciiTheme="minorHAnsi" w:hAnsiTheme="minorHAnsi"/>
                <w:color w:val="000000"/>
              </w:rPr>
              <w:t>Oppilas on ymmärtänyt kylmän sodan päättymisen syyn ja seurauksen.</w:t>
            </w:r>
          </w:p>
        </w:tc>
        <w:tc>
          <w:tcPr>
            <w:tcW w:w="2019" w:type="dxa"/>
          </w:tcPr>
          <w:p w14:paraId="70B6D62C" w14:textId="77777777" w:rsidR="00600E90" w:rsidRPr="00AB0F81" w:rsidRDefault="004E111A" w:rsidP="003D7E21">
            <w:pPr>
              <w:rPr>
                <w:rFonts w:asciiTheme="minorHAnsi" w:hAnsiTheme="minorHAnsi"/>
              </w:rPr>
            </w:pPr>
            <w:r w:rsidRPr="00AB0F81">
              <w:rPr>
                <w:rFonts w:asciiTheme="minorHAnsi" w:hAnsiTheme="minorHAnsi"/>
                <w:color w:val="000000"/>
              </w:rPr>
              <w:t>Oppilas on ymmärtänyt joitakin kylmän sodan päättymisen syitä ja seurauksia.</w:t>
            </w:r>
          </w:p>
        </w:tc>
        <w:tc>
          <w:tcPr>
            <w:tcW w:w="2019" w:type="dxa"/>
          </w:tcPr>
          <w:p w14:paraId="31433FEF" w14:textId="77777777" w:rsidR="00600E90" w:rsidRPr="00AB0F81" w:rsidRDefault="004E111A" w:rsidP="003D7E21">
            <w:pPr>
              <w:rPr>
                <w:rFonts w:asciiTheme="minorHAnsi" w:hAnsiTheme="minorHAnsi"/>
                <w:color w:val="000000"/>
              </w:rPr>
            </w:pPr>
            <w:r w:rsidRPr="00AB0F81">
              <w:rPr>
                <w:rFonts w:asciiTheme="minorHAnsi" w:hAnsiTheme="minorHAnsi"/>
              </w:rPr>
              <w:t>Oppilas on ymmärtänyt useita kylmän sodan päättymisen syitä ja seurauksia. Oppilas on ymmärtänyt, että kylmän sodan päättymisen syyt perustuvat toimijoiden tarkoitusperien analysointiin.</w:t>
            </w:r>
          </w:p>
        </w:tc>
        <w:tc>
          <w:tcPr>
            <w:tcW w:w="2008" w:type="dxa"/>
          </w:tcPr>
          <w:p w14:paraId="7BF887AA" w14:textId="77777777" w:rsidR="00600E90" w:rsidRPr="00AB0F81" w:rsidRDefault="004E111A" w:rsidP="003D7E21">
            <w:pPr>
              <w:rPr>
                <w:rFonts w:asciiTheme="minorHAnsi" w:hAnsiTheme="minorHAnsi"/>
                <w:color w:val="000000"/>
              </w:rPr>
            </w:pPr>
            <w:r w:rsidRPr="00AB0F81">
              <w:rPr>
                <w:rFonts w:asciiTheme="minorHAnsi" w:hAnsiTheme="minorHAnsi"/>
                <w:color w:val="000000"/>
              </w:rPr>
              <w:t>Oppilas on ymmärtänyt monipuolisesti kylmän sodan päättymisen syitä ja seurauksia.</w:t>
            </w:r>
          </w:p>
          <w:p w14:paraId="08798EC8" w14:textId="77777777" w:rsidR="00600E90" w:rsidRPr="00AB0F81" w:rsidRDefault="004E111A" w:rsidP="003D7E21">
            <w:pPr>
              <w:rPr>
                <w:rFonts w:asciiTheme="minorHAnsi" w:hAnsiTheme="minorHAnsi"/>
              </w:rPr>
            </w:pPr>
            <w:r w:rsidRPr="00AB0F81">
              <w:rPr>
                <w:rFonts w:asciiTheme="minorHAnsi" w:hAnsiTheme="minorHAnsi"/>
              </w:rPr>
              <w:t>Oppilas erottelee historiallisia tapahtumia tai ilmiöitä selittävät keskeiset tekijät vähemmän tärkeistä ja analysoi historiallisten tapahtumien syitä ja seurauksia (kuten välittömät ja pitkäkestoiset syyt).</w:t>
            </w:r>
          </w:p>
        </w:tc>
      </w:tr>
      <w:tr w:rsidR="004E111A" w:rsidRPr="00AB0F81" w14:paraId="5BD5E47F" w14:textId="77777777" w:rsidTr="003D7E21">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right w:val="single" w:sz="18" w:space="0" w:color="66CCCC"/>
            </w:tcBorders>
            <w:shd w:val="clear" w:color="auto" w:fill="C9EEED"/>
          </w:tcPr>
          <w:p w14:paraId="23FF7F71" w14:textId="77777777" w:rsidR="00600E90" w:rsidRPr="00AB0F81" w:rsidRDefault="004E111A" w:rsidP="003D7E21">
            <w:pPr>
              <w:rPr>
                <w:rFonts w:asciiTheme="minorHAnsi" w:hAnsiTheme="minorHAnsi"/>
                <w:b/>
                <w:color w:val="000000"/>
              </w:rPr>
            </w:pPr>
            <w:r w:rsidRPr="00AB0F81">
              <w:rPr>
                <w:rFonts w:asciiTheme="minorHAnsi" w:hAnsiTheme="minorHAnsi"/>
                <w:b/>
                <w:color w:val="000000"/>
              </w:rPr>
              <w:lastRenderedPageBreak/>
              <w:t>T7 Historiallisen jatkuvuuden analysoiminen</w:t>
            </w:r>
          </w:p>
        </w:tc>
        <w:tc>
          <w:tcPr>
            <w:tcW w:w="2019" w:type="dxa"/>
            <w:tcBorders>
              <w:left w:val="single" w:sz="18" w:space="0" w:color="66CCCC"/>
            </w:tcBorders>
            <w:shd w:val="clear" w:color="auto" w:fill="C9EEED"/>
          </w:tcPr>
          <w:p w14:paraId="1BC8E2C0" w14:textId="77777777" w:rsidR="00600E90" w:rsidRPr="00AB0F81" w:rsidRDefault="004E111A" w:rsidP="003D7E21">
            <w:pPr>
              <w:rPr>
                <w:rFonts w:asciiTheme="minorHAnsi" w:hAnsiTheme="minorHAnsi"/>
                <w:color w:val="000000"/>
              </w:rPr>
            </w:pPr>
            <w:r w:rsidRPr="00AB0F81">
              <w:rPr>
                <w:rFonts w:asciiTheme="minorHAnsi" w:hAnsiTheme="minorHAnsi"/>
                <w:color w:val="000000"/>
              </w:rPr>
              <w:t>Oppilas on osannut nimetä jonkin asian, joka on muuttunut tai pysynyt samana entisissä kommunistisissa maissa.</w:t>
            </w:r>
            <w:r w:rsidRPr="00AB0F81">
              <w:rPr>
                <w:rFonts w:asciiTheme="minorHAnsi" w:hAnsiTheme="minorHAnsi"/>
                <w:color w:val="000000"/>
                <w:sz w:val="20"/>
                <w:szCs w:val="20"/>
              </w:rPr>
              <w:t xml:space="preserve"> </w:t>
            </w:r>
            <w:r w:rsidRPr="00AB0F81">
              <w:rPr>
                <w:rFonts w:asciiTheme="minorHAnsi" w:hAnsiTheme="minorHAnsi"/>
                <w:color w:val="000000"/>
              </w:rPr>
              <w:t>Oppilas on nimennyt muutokselle tai muuttumattomuudelle jonkin syyn.</w:t>
            </w:r>
          </w:p>
          <w:p w14:paraId="04AFAB48" w14:textId="77777777" w:rsidR="00600E90" w:rsidRPr="00AB0F81" w:rsidRDefault="00600E90" w:rsidP="003D7E21">
            <w:pPr>
              <w:rPr>
                <w:rFonts w:asciiTheme="minorHAnsi" w:hAnsiTheme="minorHAnsi"/>
              </w:rPr>
            </w:pPr>
          </w:p>
        </w:tc>
        <w:tc>
          <w:tcPr>
            <w:tcW w:w="2019" w:type="dxa"/>
            <w:shd w:val="clear" w:color="auto" w:fill="C9EEED"/>
          </w:tcPr>
          <w:p w14:paraId="624AA03A" w14:textId="77777777" w:rsidR="00600E90" w:rsidRPr="00AB0F81" w:rsidRDefault="004E111A" w:rsidP="003D7E21">
            <w:pPr>
              <w:rPr>
                <w:rFonts w:asciiTheme="minorHAnsi" w:hAnsiTheme="minorHAnsi"/>
                <w:color w:val="000000"/>
              </w:rPr>
            </w:pPr>
            <w:r w:rsidRPr="00AB0F81">
              <w:rPr>
                <w:rFonts w:asciiTheme="minorHAnsi" w:hAnsiTheme="minorHAnsi"/>
                <w:color w:val="000000"/>
              </w:rPr>
              <w:t>Oppilas on osannut nimetä joitakin asioita, jotka ovat muuttuneet tai pysyneet samoina entisissä kommunistisissa maissa. Hän osaa nimetä näille asioille myös syitä.</w:t>
            </w:r>
          </w:p>
        </w:tc>
        <w:tc>
          <w:tcPr>
            <w:tcW w:w="2019" w:type="dxa"/>
            <w:shd w:val="clear" w:color="auto" w:fill="C9EEED"/>
          </w:tcPr>
          <w:p w14:paraId="63F1BE50" w14:textId="77777777" w:rsidR="00600E90" w:rsidRPr="00AB0F81" w:rsidRDefault="00600E90" w:rsidP="003D7E21">
            <w:pPr>
              <w:rPr>
                <w:rFonts w:asciiTheme="minorHAnsi" w:hAnsiTheme="minorHAnsi"/>
                <w:color w:val="000000"/>
              </w:rPr>
            </w:pPr>
          </w:p>
        </w:tc>
        <w:tc>
          <w:tcPr>
            <w:tcW w:w="2008" w:type="dxa"/>
            <w:shd w:val="clear" w:color="auto" w:fill="C9EEED"/>
          </w:tcPr>
          <w:p w14:paraId="4C1EFCD2" w14:textId="77777777" w:rsidR="00600E90" w:rsidRPr="00AB0F81" w:rsidRDefault="004E111A" w:rsidP="003D7E21">
            <w:pPr>
              <w:rPr>
                <w:rFonts w:asciiTheme="minorHAnsi" w:hAnsiTheme="minorHAnsi"/>
                <w:color w:val="000000"/>
              </w:rPr>
            </w:pPr>
            <w:r w:rsidRPr="00AB0F81">
              <w:rPr>
                <w:rFonts w:asciiTheme="minorHAnsi" w:hAnsiTheme="minorHAnsi"/>
                <w:color w:val="000000"/>
              </w:rPr>
              <w:t xml:space="preserve">Oppilas on osannut kertoa monipuolisesti entisten kommunististen maiden kehityksestä 90-luvun alun jälkeen. Hän on osannut myös arvioida erilaisia syitä muutoksiin/muuttumattomuuteen. </w:t>
            </w:r>
          </w:p>
        </w:tc>
      </w:tr>
      <w:tr w:rsidR="004E111A" w:rsidRPr="00AB0F81" w14:paraId="79395698" w14:textId="77777777" w:rsidTr="003D7E21">
        <w:trPr>
          <w:trHeight w:val="1862"/>
        </w:trPr>
        <w:tc>
          <w:tcPr>
            <w:tcW w:w="2008" w:type="dxa"/>
            <w:tcBorders>
              <w:right w:val="single" w:sz="18" w:space="0" w:color="66CCCC"/>
            </w:tcBorders>
          </w:tcPr>
          <w:p w14:paraId="37ABBEAB" w14:textId="77777777" w:rsidR="00600E90" w:rsidRPr="00AB0F81" w:rsidRDefault="004E111A" w:rsidP="003D7E21">
            <w:pPr>
              <w:rPr>
                <w:rFonts w:asciiTheme="minorHAnsi" w:hAnsiTheme="minorHAnsi"/>
                <w:b/>
                <w:color w:val="000000"/>
              </w:rPr>
            </w:pPr>
            <w:r w:rsidRPr="00AB0F81">
              <w:rPr>
                <w:rFonts w:asciiTheme="minorHAnsi" w:hAnsiTheme="minorHAnsi"/>
                <w:b/>
              </w:rPr>
              <w:t>Tekstin oikeakielisyys ja johdonmukaisuus</w:t>
            </w:r>
          </w:p>
        </w:tc>
        <w:tc>
          <w:tcPr>
            <w:tcW w:w="2019" w:type="dxa"/>
            <w:tcBorders>
              <w:left w:val="single" w:sz="18" w:space="0" w:color="66CCCC"/>
            </w:tcBorders>
          </w:tcPr>
          <w:p w14:paraId="52BE7A7D" w14:textId="77777777" w:rsidR="00600E90" w:rsidRPr="00AB0F81" w:rsidRDefault="004E111A" w:rsidP="003D7E21">
            <w:pPr>
              <w:rPr>
                <w:rFonts w:asciiTheme="minorHAnsi" w:hAnsiTheme="minorHAnsi"/>
                <w:color w:val="000000"/>
              </w:rPr>
            </w:pPr>
            <w:r w:rsidRPr="00AB0F81">
              <w:rPr>
                <w:rFonts w:asciiTheme="minorHAnsi" w:hAnsiTheme="minorHAnsi"/>
              </w:rPr>
              <w:t>Tekstistä on välillä vaikea saada selvää.</w:t>
            </w:r>
          </w:p>
        </w:tc>
        <w:tc>
          <w:tcPr>
            <w:tcW w:w="2019" w:type="dxa"/>
          </w:tcPr>
          <w:p w14:paraId="706DFB7A" w14:textId="77777777" w:rsidR="00600E90" w:rsidRPr="00AB0F81" w:rsidRDefault="004E111A" w:rsidP="003D7E21">
            <w:pPr>
              <w:rPr>
                <w:rFonts w:asciiTheme="minorHAnsi" w:hAnsiTheme="minorHAnsi"/>
                <w:color w:val="000000"/>
              </w:rPr>
            </w:pPr>
            <w:r w:rsidRPr="00AB0F81">
              <w:rPr>
                <w:rFonts w:asciiTheme="minorHAnsi" w:hAnsiTheme="minorHAnsi"/>
              </w:rPr>
              <w:t>Tekstissä on ongelmia johdonmukaisuudessa sekä kielessä.</w:t>
            </w:r>
          </w:p>
        </w:tc>
        <w:tc>
          <w:tcPr>
            <w:tcW w:w="2019" w:type="dxa"/>
          </w:tcPr>
          <w:p w14:paraId="46557101" w14:textId="2A1E0AF5" w:rsidR="00600E90" w:rsidRPr="00AB0F81" w:rsidRDefault="004E111A" w:rsidP="003D7E21">
            <w:pPr>
              <w:rPr>
                <w:rFonts w:asciiTheme="minorHAnsi" w:hAnsiTheme="minorHAnsi"/>
                <w:color w:val="000000"/>
              </w:rPr>
            </w:pPr>
            <w:r w:rsidRPr="00AB0F81">
              <w:rPr>
                <w:rFonts w:asciiTheme="minorHAnsi" w:hAnsiTheme="minorHAnsi"/>
              </w:rPr>
              <w:t>Teksti on pääosin hy</w:t>
            </w:r>
            <w:r w:rsidR="003D7E21">
              <w:rPr>
                <w:rFonts w:asciiTheme="minorHAnsi" w:hAnsiTheme="minorHAnsi"/>
              </w:rPr>
              <w:softHyphen/>
            </w:r>
            <w:r w:rsidRPr="00AB0F81">
              <w:rPr>
                <w:rFonts w:asciiTheme="minorHAnsi" w:hAnsiTheme="minorHAnsi"/>
              </w:rPr>
              <w:t>vää, mutta siinä voi olla pieniä ongelmia johdonmukaisuu</w:t>
            </w:r>
            <w:r w:rsidR="003D7E21">
              <w:rPr>
                <w:rFonts w:asciiTheme="minorHAnsi" w:hAnsiTheme="minorHAnsi"/>
              </w:rPr>
              <w:softHyphen/>
            </w:r>
            <w:r w:rsidRPr="00AB0F81">
              <w:rPr>
                <w:rFonts w:asciiTheme="minorHAnsi" w:hAnsiTheme="minorHAnsi"/>
              </w:rPr>
              <w:t>dessa tai kielessä.</w:t>
            </w:r>
          </w:p>
        </w:tc>
        <w:tc>
          <w:tcPr>
            <w:tcW w:w="2008" w:type="dxa"/>
          </w:tcPr>
          <w:p w14:paraId="56DD0C9A" w14:textId="08088DE0" w:rsidR="00600E90" w:rsidRPr="00AB0F81" w:rsidRDefault="004E111A" w:rsidP="003D7E21">
            <w:pPr>
              <w:rPr>
                <w:rFonts w:asciiTheme="minorHAnsi" w:hAnsiTheme="minorHAnsi"/>
                <w:color w:val="000000"/>
              </w:rPr>
            </w:pPr>
            <w:r w:rsidRPr="00AB0F81">
              <w:rPr>
                <w:rFonts w:asciiTheme="minorHAnsi" w:hAnsiTheme="minorHAnsi"/>
              </w:rPr>
              <w:t>Oppilas on kirjoittanut työn sujuvasti ja johdonmukaisesti. Kieli on hyvää.</w:t>
            </w:r>
          </w:p>
        </w:tc>
      </w:tr>
    </w:tbl>
    <w:p w14:paraId="27BBFF94" w14:textId="77777777" w:rsidR="00600E90" w:rsidRPr="00AB0F81" w:rsidRDefault="00600E90">
      <w:pPr>
        <w:rPr>
          <w:rFonts w:asciiTheme="minorHAnsi" w:hAnsiTheme="minorHAnsi"/>
        </w:rPr>
      </w:pPr>
    </w:p>
    <w:sectPr w:rsidR="00600E90" w:rsidRPr="00AB0F81">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45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E90"/>
    <w:rsid w:val="003D7E21"/>
    <w:rsid w:val="004E111A"/>
    <w:rsid w:val="00600E90"/>
    <w:rsid w:val="008309E2"/>
    <w:rsid w:val="008F05AD"/>
    <w:rsid w:val="00AB0F81"/>
    <w:rsid w:val="00C3415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09F1"/>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A11">
    <w:name w:val="A11"/>
    <w:uiPriority w:val="99"/>
    <w:rsid w:val="00D7270F"/>
    <w:rPr>
      <w:rFonts w:cs="Frutiger 45 Light"/>
      <w:color w:val="000000"/>
      <w:sz w:val="20"/>
      <w:szCs w:val="20"/>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styleId="Yksinkertainentaulukko3">
    <w:name w:val="Plain Table 3"/>
    <w:basedOn w:val="Normaalitaulukko"/>
    <w:uiPriority w:val="43"/>
    <w:rsid w:val="003D7E2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Hrv5h36XpAUUVp+dO25rb28YuA==">AMUW2mWveY5OHKBjEOtuGV5cQ3fSf2V4fhLy9GdxOJFflwyVlTA9jJj7kc06/E2GhrUjx6hB8XFj077+P0crt3RLgBcXP01xZBqqCfLtyCDAEwxoAwJN44K3Xa1VP1r9ZAG2VZGi/X2x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698</Words>
  <Characters>5654</Characters>
  <Application>Microsoft Office Word</Application>
  <DocSecurity>0</DocSecurity>
  <Lines>47</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2021-08-16T13:24:00Z</dcterms:created>
  <dcterms:modified xsi:type="dcterms:W3CDTF">2021-11-05T11:51:00Z</dcterms:modified>
</cp:coreProperties>
</file>