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3244" w14:textId="77777777" w:rsidR="00B83491" w:rsidRPr="0001354D" w:rsidRDefault="00362A8A">
      <w:pPr>
        <w:rPr>
          <w:rFonts w:asciiTheme="minorHAnsi" w:hAnsiTheme="minorHAnsi" w:cstheme="minorHAnsi"/>
        </w:rPr>
      </w:pPr>
      <w:bookmarkStart w:id="0" w:name="_heading=h.gjdgxs" w:colFirst="0" w:colLast="0"/>
      <w:bookmarkEnd w:id="0"/>
      <w:r w:rsidRPr="0001354D">
        <w:rPr>
          <w:rFonts w:asciiTheme="minorHAnsi" w:hAnsiTheme="minorHAnsi" w:cstheme="minorHAnsi"/>
          <w:noProof/>
        </w:rPr>
        <mc:AlternateContent>
          <mc:Choice Requires="wps">
            <w:drawing>
              <wp:anchor distT="0" distB="0" distL="0" distR="0" simplePos="0" relativeHeight="251658240" behindDoc="1" locked="0" layoutInCell="1" hidden="0" allowOverlap="1" wp14:anchorId="611D71CD" wp14:editId="51E0F7F9">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1579D0A5" w14:textId="77797B0B" w:rsidR="00B83491" w:rsidRPr="002A7D70" w:rsidRDefault="00897C7D">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611D71CD"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1579D0A5" w14:textId="77797B0B" w:rsidR="00B83491" w:rsidRPr="002A7D70" w:rsidRDefault="00897C7D">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7A884434" w14:textId="52F16DF0" w:rsidR="00B83491" w:rsidRPr="0001354D" w:rsidRDefault="00C03EBF">
      <w:pPr>
        <w:rPr>
          <w:rFonts w:asciiTheme="minorHAnsi" w:hAnsiTheme="minorHAnsi" w:cstheme="minorHAnsi"/>
        </w:rPr>
      </w:pPr>
      <w:r w:rsidRPr="0001354D">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3D2F1138" wp14:editId="1B7536DC">
                <wp:simplePos x="0" y="0"/>
                <wp:positionH relativeFrom="column">
                  <wp:posOffset>1157605</wp:posOffset>
                </wp:positionH>
                <wp:positionV relativeFrom="paragraph">
                  <wp:posOffset>2757805</wp:posOffset>
                </wp:positionV>
                <wp:extent cx="4692650" cy="3365500"/>
                <wp:effectExtent l="0" t="0" r="0" b="6350"/>
                <wp:wrapNone/>
                <wp:docPr id="469" name="Suorakulmio 469"/>
                <wp:cNvGraphicFramePr/>
                <a:graphic xmlns:a="http://schemas.openxmlformats.org/drawingml/2006/main">
                  <a:graphicData uri="http://schemas.microsoft.com/office/word/2010/wordprocessingShape">
                    <wps:wsp>
                      <wps:cNvSpPr/>
                      <wps:spPr>
                        <a:xfrm>
                          <a:off x="0" y="0"/>
                          <a:ext cx="4692650" cy="3365500"/>
                        </a:xfrm>
                        <a:prstGeom prst="rect">
                          <a:avLst/>
                        </a:prstGeom>
                        <a:noFill/>
                        <a:ln>
                          <a:noFill/>
                        </a:ln>
                      </wps:spPr>
                      <wps:txbx>
                        <w:txbxContent>
                          <w:p w14:paraId="6439FAEA" w14:textId="77777777" w:rsidR="00897C7D" w:rsidRPr="00C41A4A" w:rsidRDefault="00897C7D" w:rsidP="00897C7D">
                            <w:pPr>
                              <w:spacing w:before="240" w:after="0" w:line="240" w:lineRule="auto"/>
                              <w:jc w:val="center"/>
                              <w:textDirection w:val="btLr"/>
                              <w:rPr>
                                <w:lang w:val="sv-SE"/>
                              </w:rPr>
                            </w:pPr>
                            <w:r>
                              <w:rPr>
                                <w:color w:val="FFFFFF"/>
                                <w:sz w:val="72"/>
                                <w:lang w:val="sv-FI"/>
                              </w:rPr>
                              <w:t>BEGREPPSKARTA ÖVER ORSAKERNA TILL SOVJETUNIONENS SÖNDERFALL</w:t>
                            </w:r>
                          </w:p>
                          <w:p w14:paraId="1F5BD580" w14:textId="77777777" w:rsidR="00897C7D" w:rsidRPr="00C41A4A" w:rsidRDefault="00897C7D" w:rsidP="00897C7D">
                            <w:pPr>
                              <w:spacing w:line="258" w:lineRule="auto"/>
                              <w:jc w:val="center"/>
                              <w:textDirection w:val="btLr"/>
                              <w:rPr>
                                <w:lang w:val="sv-SE"/>
                              </w:rPr>
                            </w:pPr>
                            <w:r>
                              <w:rPr>
                                <w:b/>
                                <w:bCs/>
                                <w:color w:val="FFFFFF"/>
                                <w:lang w:val="sv-FI"/>
                              </w:rPr>
                              <w:t>________________________________________________________</w:t>
                            </w:r>
                          </w:p>
                          <w:p w14:paraId="211A57F5" w14:textId="77777777" w:rsidR="00897C7D" w:rsidRPr="00C41A4A" w:rsidRDefault="00897C7D" w:rsidP="00897C7D">
                            <w:pPr>
                              <w:spacing w:line="258" w:lineRule="auto"/>
                              <w:jc w:val="center"/>
                              <w:textDirection w:val="btLr"/>
                              <w:rPr>
                                <w:lang w:val="sv-SE"/>
                              </w:rPr>
                            </w:pPr>
                            <w:r>
                              <w:rPr>
                                <w:color w:val="FFFFFF"/>
                                <w:sz w:val="32"/>
                                <w:lang w:val="sv-FI"/>
                              </w:rPr>
                              <w:t>Stödmaterial för slutbedömningen i läroämnet historia i den grundläggande utbildningen</w:t>
                            </w:r>
                          </w:p>
                          <w:p w14:paraId="4B87246E" w14:textId="77777777" w:rsidR="00C03EBF" w:rsidRPr="00897C7D" w:rsidRDefault="00C03EBF">
                            <w:pPr>
                              <w:spacing w:line="258" w:lineRule="auto"/>
                              <w:jc w:val="center"/>
                              <w:textDirection w:val="btLr"/>
                              <w:rPr>
                                <w:lang w:val="sv-SE"/>
                              </w:rPr>
                            </w:pPr>
                          </w:p>
                          <w:p w14:paraId="30E39472" w14:textId="77777777" w:rsidR="00B83491" w:rsidRDefault="00362A8A">
                            <w:pPr>
                              <w:spacing w:line="258" w:lineRule="auto"/>
                              <w:jc w:val="center"/>
                              <w:textDirection w:val="btLr"/>
                            </w:pPr>
                            <w:r>
                              <w:rPr>
                                <w:color w:val="FFFFFF"/>
                                <w:sz w:val="32"/>
                              </w:rPr>
                              <w:t>Perusopetuksen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2F1138" id="Suorakulmio 469" o:spid="_x0000_s1027" style="position:absolute;margin-left:91.15pt;margin-top:217.15pt;width:369.5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" filled="f" stroked="f">
                <v:textbox inset="2.53958mm,1.2694mm,2.53958mm,1.2694mm">
                  <w:txbxContent>
                    <w:p w14:paraId="6439FAEA" w14:textId="77777777" w:rsidR="00897C7D" w:rsidRPr="00C41A4A" w:rsidRDefault="00897C7D" w:rsidP="00897C7D">
                      <w:pPr>
                        <w:spacing w:before="240" w:after="0" w:line="240" w:lineRule="auto"/>
                        <w:jc w:val="center"/>
                        <w:textDirection w:val="btLr"/>
                        <w:rPr>
                          <w:lang w:val="sv-SE"/>
                        </w:rPr>
                      </w:pPr>
                      <w:r>
                        <w:rPr>
                          <w:color w:val="FFFFFF"/>
                          <w:sz w:val="72"/>
                          <w:lang w:val="sv-FI"/>
                        </w:rPr>
                        <w:t>BEGREPPSKARTA ÖVER ORSAKERNA TILL SOVJETUNIONENS SÖNDERFALL</w:t>
                      </w:r>
                    </w:p>
                    <w:p w14:paraId="1F5BD580" w14:textId="77777777" w:rsidR="00897C7D" w:rsidRPr="00C41A4A" w:rsidRDefault="00897C7D" w:rsidP="00897C7D">
                      <w:pPr>
                        <w:spacing w:line="258" w:lineRule="auto"/>
                        <w:jc w:val="center"/>
                        <w:textDirection w:val="btLr"/>
                        <w:rPr>
                          <w:lang w:val="sv-SE"/>
                        </w:rPr>
                      </w:pPr>
                      <w:r>
                        <w:rPr>
                          <w:b/>
                          <w:bCs/>
                          <w:color w:val="FFFFFF"/>
                          <w:lang w:val="sv-FI"/>
                        </w:rPr>
                        <w:t>________________________________________________________</w:t>
                      </w:r>
                    </w:p>
                    <w:p w14:paraId="211A57F5" w14:textId="77777777" w:rsidR="00897C7D" w:rsidRPr="00C41A4A" w:rsidRDefault="00897C7D" w:rsidP="00897C7D">
                      <w:pPr>
                        <w:spacing w:line="258" w:lineRule="auto"/>
                        <w:jc w:val="center"/>
                        <w:textDirection w:val="btLr"/>
                        <w:rPr>
                          <w:lang w:val="sv-SE"/>
                        </w:rPr>
                      </w:pPr>
                      <w:r>
                        <w:rPr>
                          <w:color w:val="FFFFFF"/>
                          <w:sz w:val="32"/>
                          <w:lang w:val="sv-FI"/>
                        </w:rPr>
                        <w:t>Stödmaterial för slutbedömningen i läroämnet historia i den grundläggande utbildningen</w:t>
                      </w:r>
                    </w:p>
                    <w:p w14:paraId="4B87246E" w14:textId="77777777" w:rsidR="00C03EBF" w:rsidRPr="00897C7D" w:rsidRDefault="00C03EBF">
                      <w:pPr>
                        <w:spacing w:line="258" w:lineRule="auto"/>
                        <w:jc w:val="center"/>
                        <w:textDirection w:val="btLr"/>
                        <w:rPr>
                          <w:lang w:val="sv-SE"/>
                        </w:rPr>
                      </w:pPr>
                    </w:p>
                    <w:p w14:paraId="30E39472" w14:textId="77777777" w:rsidR="00B83491" w:rsidRDefault="00362A8A">
                      <w:pPr>
                        <w:spacing w:line="258" w:lineRule="auto"/>
                        <w:jc w:val="center"/>
                        <w:textDirection w:val="btLr"/>
                      </w:pPr>
                      <w:r>
                        <w:rPr>
                          <w:color w:val="FFFFFF"/>
                          <w:sz w:val="32"/>
                        </w:rPr>
                        <w:t>Perusopetuksen päättöarvioinnin tukimateriaali</w:t>
                      </w:r>
                    </w:p>
                  </w:txbxContent>
                </v:textbox>
              </v:rect>
            </w:pict>
          </mc:Fallback>
        </mc:AlternateContent>
      </w:r>
      <w:r w:rsidR="00362A8A" w:rsidRPr="0001354D">
        <w:rPr>
          <w:rFonts w:asciiTheme="minorHAnsi" w:hAnsiTheme="minorHAnsi" w:cstheme="minorHAnsi"/>
        </w:rPr>
        <w:br w:type="page"/>
      </w:r>
    </w:p>
    <w:p w14:paraId="0EF3CCE9" w14:textId="77777777" w:rsidR="00897C7D" w:rsidRPr="00C41A4A" w:rsidRDefault="00897C7D" w:rsidP="00897C7D">
      <w:pPr>
        <w:rPr>
          <w:rFonts w:asciiTheme="minorHAnsi" w:hAnsiTheme="minorHAnsi"/>
          <w:sz w:val="20"/>
          <w:szCs w:val="20"/>
          <w:lang w:val="sv-SE"/>
        </w:rPr>
      </w:pPr>
      <w:r>
        <w:rPr>
          <w:rFonts w:asciiTheme="minorHAnsi" w:hAnsiTheme="minorHAnsi"/>
          <w:b/>
          <w:bCs/>
          <w:sz w:val="40"/>
          <w:szCs w:val="40"/>
          <w:lang w:val="sv-FI"/>
        </w:rPr>
        <w:lastRenderedPageBreak/>
        <w:t>INLEDNING</w:t>
      </w:r>
    </w:p>
    <w:p w14:paraId="3A08CD01" w14:textId="77777777" w:rsidR="00897C7D" w:rsidRPr="00C41A4A" w:rsidRDefault="00897C7D" w:rsidP="00897C7D">
      <w:pPr>
        <w:jc w:val="both"/>
        <w:rPr>
          <w:rFonts w:asciiTheme="minorHAnsi" w:hAnsiTheme="minorHAnsi"/>
          <w:b/>
          <w:color w:val="006699"/>
          <w:sz w:val="28"/>
          <w:szCs w:val="28"/>
          <w:lang w:val="sv-SE"/>
        </w:rPr>
      </w:pPr>
      <w:r>
        <w:rPr>
          <w:rFonts w:asciiTheme="minorHAnsi" w:hAnsiTheme="minorHAnsi"/>
          <w:b/>
          <w:bCs/>
          <w:color w:val="006699"/>
          <w:sz w:val="28"/>
          <w:szCs w:val="28"/>
          <w:lang w:val="sv-FI"/>
        </w:rPr>
        <w:t>BEGREPPSKARTA ÖVER SOVJETUNIONENS SÖNDERFALL</w:t>
      </w:r>
    </w:p>
    <w:p w14:paraId="7EAD6857" w14:textId="77777777" w:rsidR="00897C7D" w:rsidRPr="00C41A4A" w:rsidRDefault="00897C7D" w:rsidP="00897C7D">
      <w:pPr>
        <w:pBdr>
          <w:top w:val="nil"/>
          <w:left w:val="nil"/>
          <w:bottom w:val="nil"/>
          <w:right w:val="nil"/>
          <w:between w:val="nil"/>
        </w:pBdr>
        <w:shd w:val="clear" w:color="auto" w:fill="FFFFFF"/>
        <w:spacing w:after="225" w:line="276" w:lineRule="auto"/>
        <w:jc w:val="both"/>
        <w:rPr>
          <w:rFonts w:asciiTheme="minorHAnsi" w:hAnsiTheme="minorHAnsi"/>
          <w:color w:val="000000"/>
          <w:sz w:val="24"/>
          <w:szCs w:val="24"/>
          <w:lang w:val="sv-SE"/>
        </w:rPr>
      </w:pPr>
      <w:r>
        <w:rPr>
          <w:rFonts w:asciiTheme="minorHAnsi" w:hAnsiTheme="minorHAnsi"/>
          <w:color w:val="000000"/>
          <w:sz w:val="24"/>
          <w:szCs w:val="24"/>
          <w:lang w:val="sv-FI"/>
        </w:rPr>
        <w:t>I den här uppgiften gör eleven under handledning en begreppskarta över orsakerna till Sovjetunionens sönderfall. Eleven letar efter information i källor och bildar utifrån den en helhetsbild av ämnet.</w:t>
      </w:r>
    </w:p>
    <w:p w14:paraId="1CFD014B" w14:textId="5D88CEA9" w:rsidR="00B83491" w:rsidRPr="00897C7D" w:rsidRDefault="00897C7D" w:rsidP="00897C7D">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sz w:val="24"/>
          <w:szCs w:val="24"/>
          <w:lang w:val="sv-FI"/>
        </w:rPr>
      </w:pPr>
      <w:r>
        <w:rPr>
          <w:rFonts w:asciiTheme="minorHAnsi" w:hAnsiTheme="minorHAnsi"/>
          <w:color w:val="000000"/>
          <w:sz w:val="24"/>
          <w:szCs w:val="24"/>
          <w:lang w:val="sv-FI"/>
        </w:rPr>
        <w:t>Detta stödmaterial innehåller de anvisningar som ges till eleven och bedömningskriterierna. Bedömningen gäller följande färdighet: M6 förståelse för förhållandet mellan orsak och verkan.</w:t>
      </w:r>
    </w:p>
    <w:p w14:paraId="4E9AE453" w14:textId="67FA2178" w:rsidR="00B83491" w:rsidRPr="00897C7D" w:rsidRDefault="00362A8A" w:rsidP="00362A8A">
      <w:pPr>
        <w:rPr>
          <w:rFonts w:asciiTheme="minorHAnsi" w:hAnsiTheme="minorHAnsi" w:cstheme="minorHAnsi"/>
          <w:b/>
          <w:color w:val="000000"/>
          <w:sz w:val="40"/>
          <w:szCs w:val="40"/>
          <w:lang w:val="sv-FI"/>
        </w:rPr>
      </w:pPr>
      <w:r w:rsidRPr="00897C7D">
        <w:rPr>
          <w:rFonts w:asciiTheme="minorHAnsi" w:hAnsiTheme="minorHAnsi" w:cstheme="minorHAnsi"/>
          <w:lang w:val="sv-FI"/>
        </w:rPr>
        <w:br w:type="page"/>
      </w:r>
    </w:p>
    <w:p w14:paraId="5E348CDB" w14:textId="77777777" w:rsidR="00897C7D" w:rsidRPr="00C41A4A" w:rsidRDefault="00897C7D" w:rsidP="00897C7D">
      <w:pPr>
        <w:rPr>
          <w:rFonts w:asciiTheme="minorHAnsi" w:hAnsiTheme="minorHAnsi"/>
          <w:b/>
          <w:sz w:val="40"/>
          <w:szCs w:val="40"/>
          <w:lang w:val="sv-SE"/>
        </w:rPr>
      </w:pPr>
      <w:r>
        <w:rPr>
          <w:rFonts w:asciiTheme="minorHAnsi" w:hAnsiTheme="minorHAnsi"/>
          <w:b/>
          <w:bCs/>
          <w:sz w:val="40"/>
          <w:szCs w:val="40"/>
          <w:lang w:val="sv-FI"/>
        </w:rPr>
        <w:lastRenderedPageBreak/>
        <w:t>UTARBETANDE AV BEGREPPSKARTA</w:t>
      </w:r>
    </w:p>
    <w:p w14:paraId="210CA0BA" w14:textId="77777777" w:rsidR="00897C7D" w:rsidRPr="00C41A4A" w:rsidRDefault="00897C7D" w:rsidP="00897C7D">
      <w:pPr>
        <w:rPr>
          <w:rFonts w:asciiTheme="minorHAnsi" w:hAnsiTheme="minorHAnsi"/>
          <w:b/>
          <w:color w:val="006699"/>
          <w:sz w:val="28"/>
          <w:szCs w:val="28"/>
          <w:lang w:val="sv-SE"/>
        </w:rPr>
      </w:pPr>
      <w:r>
        <w:rPr>
          <w:rFonts w:asciiTheme="minorHAnsi" w:hAnsiTheme="minorHAnsi"/>
          <w:b/>
          <w:bCs/>
          <w:color w:val="006699"/>
          <w:sz w:val="28"/>
          <w:szCs w:val="28"/>
          <w:lang w:val="sv-FI"/>
        </w:rPr>
        <w:t>ANVISNINGAR FÖR ELEVEN</w:t>
      </w:r>
    </w:p>
    <w:p w14:paraId="7C7EBA03" w14:textId="77777777" w:rsidR="00897C7D" w:rsidRPr="00DD2F66" w:rsidRDefault="00897C7D" w:rsidP="00897C7D">
      <w:pPr>
        <w:rPr>
          <w:rFonts w:asciiTheme="minorHAnsi" w:hAnsiTheme="minorHAnsi"/>
          <w:b/>
          <w:color w:val="806000"/>
          <w:sz w:val="28"/>
          <w:szCs w:val="28"/>
        </w:rPr>
      </w:pPr>
      <w:r>
        <w:rPr>
          <w:rFonts w:asciiTheme="minorHAnsi" w:hAnsiTheme="minorHAnsi"/>
          <w:noProof/>
          <w:lang w:val="sv-FI"/>
        </w:rPr>
        <mc:AlternateContent>
          <mc:Choice Requires="wps">
            <w:drawing>
              <wp:inline distT="0" distB="0" distL="0" distR="0" wp14:anchorId="14AAA05F" wp14:editId="70D71275">
                <wp:extent cx="6629400" cy="698500"/>
                <wp:effectExtent l="0" t="0" r="0" b="6350"/>
                <wp:docPr id="5" name="Suorakulmio 5"/>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C9EEED"/>
                        </a:solidFill>
                        <a:ln w="19050" cap="flat" cmpd="sng">
                          <a:noFill/>
                          <a:prstDash val="solid"/>
                          <a:round/>
                          <a:headEnd type="none" w="sm" len="sm"/>
                          <a:tailEnd type="none" w="sm" len="sm"/>
                        </a:ln>
                      </wps:spPr>
                      <wps:txbx>
                        <w:txbxContent>
                          <w:p w14:paraId="1348781C" w14:textId="77777777" w:rsidR="00897C7D" w:rsidRPr="00C41A4A" w:rsidRDefault="00897C7D" w:rsidP="00897C7D">
                            <w:pPr>
                              <w:spacing w:line="258" w:lineRule="auto"/>
                              <w:textDirection w:val="btLr"/>
                              <w:rPr>
                                <w:lang w:val="sv-SE"/>
                              </w:rPr>
                            </w:pPr>
                            <w:r>
                              <w:rPr>
                                <w:b/>
                                <w:bCs/>
                                <w:color w:val="000000"/>
                                <w:lang w:val="sv-FI"/>
                              </w:rPr>
                              <w:t>Läs anvisningarna innan du börjar. Kontrollera också anvisningarna under arbetet.</w:t>
                            </w:r>
                          </w:p>
                        </w:txbxContent>
                      </wps:txbx>
                      <wps:bodyPr spcFirstLastPara="1" wrap="square" lIns="91425" tIns="45700" rIns="91425" bIns="45700" anchor="t" anchorCtr="0">
                        <a:noAutofit/>
                      </wps:bodyPr>
                    </wps:wsp>
                  </a:graphicData>
                </a:graphic>
              </wp:inline>
            </w:drawing>
          </mc:Choice>
          <mc:Fallback>
            <w:pict>
              <v:rect w14:anchorId="14AAA05F" id="Suorakulmio 5" o:spid="_x0000_s1028" style="width:522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" fillcolor="#c9eeed" stroked="f" strokeweight="1.5pt">
                <v:stroke startarrowwidth="narrow" startarrowlength="short" endarrowwidth="narrow" endarrowlength="short" joinstyle="round"/>
                <v:textbox inset="2.53958mm,1.2694mm,2.53958mm,1.2694mm">
                  <w:txbxContent>
                    <w:p w14:paraId="1348781C" w14:textId="77777777" w:rsidR="00897C7D" w:rsidRPr="00C41A4A" w:rsidRDefault="00897C7D" w:rsidP="00897C7D">
                      <w:pPr>
                        <w:spacing w:line="258" w:lineRule="auto"/>
                        <w:textDirection w:val="btLr"/>
                        <w:rPr>
                          <w:lang w:val="sv-SE"/>
                        </w:rPr>
                      </w:pPr>
                      <w:r>
                        <w:rPr>
                          <w:b/>
                          <w:bCs/>
                          <w:color w:val="000000"/>
                          <w:lang w:val="sv-FI"/>
                        </w:rPr>
                        <w:t>Läs anvisningarna innan du börjar. Kontrollera också anvisningarna under arbetet.</w:t>
                      </w:r>
                    </w:p>
                  </w:txbxContent>
                </v:textbox>
                <w10:anchorlock/>
              </v:rect>
            </w:pict>
          </mc:Fallback>
        </mc:AlternateContent>
      </w:r>
    </w:p>
    <w:p w14:paraId="24B2F902" w14:textId="77777777" w:rsidR="00897C7D" w:rsidRPr="00DD2F66" w:rsidRDefault="00897C7D" w:rsidP="00897C7D">
      <w:pPr>
        <w:numPr>
          <w:ilvl w:val="0"/>
          <w:numId w:val="4"/>
        </w:numPr>
        <w:pBdr>
          <w:top w:val="nil"/>
          <w:left w:val="nil"/>
          <w:bottom w:val="nil"/>
          <w:right w:val="nil"/>
          <w:between w:val="nil"/>
        </w:pBdr>
        <w:shd w:val="clear" w:color="auto" w:fill="FFFFFF"/>
        <w:spacing w:before="280" w:after="280" w:line="240" w:lineRule="auto"/>
        <w:jc w:val="both"/>
        <w:rPr>
          <w:rFonts w:asciiTheme="minorHAnsi" w:eastAsia="Arial" w:hAnsiTheme="minorHAnsi" w:cs="Arial"/>
          <w:color w:val="000000"/>
        </w:rPr>
      </w:pPr>
      <w:r>
        <w:rPr>
          <w:rFonts w:asciiTheme="minorHAnsi" w:eastAsia="Arial" w:hAnsiTheme="minorHAnsi" w:cs="Arial"/>
          <w:color w:val="000000"/>
          <w:lang w:val="sv-FI"/>
        </w:rPr>
        <w:t>Läs kapitel NN i boken. Tänk tillbaka på vad ni har diskuterat under lektionerna. Ta också del av följande material</w:t>
      </w:r>
    </w:p>
    <w:p w14:paraId="01077535" w14:textId="77777777" w:rsidR="00897C7D" w:rsidRPr="00EB7E64" w:rsidRDefault="00897C7D" w:rsidP="00897C7D">
      <w:pPr>
        <w:numPr>
          <w:ilvl w:val="0"/>
          <w:numId w:val="5"/>
        </w:numPr>
        <w:pBdr>
          <w:top w:val="nil"/>
          <w:left w:val="nil"/>
          <w:bottom w:val="nil"/>
          <w:right w:val="nil"/>
          <w:between w:val="nil"/>
        </w:pBdr>
        <w:shd w:val="clear" w:color="auto" w:fill="FFFFFF"/>
        <w:spacing w:before="280" w:after="0" w:line="240" w:lineRule="auto"/>
        <w:rPr>
          <w:rFonts w:asciiTheme="minorHAnsi" w:eastAsia="Arial" w:hAnsiTheme="minorHAnsi" w:cs="Arial"/>
          <w:b/>
          <w:bCs/>
          <w:color w:val="006699"/>
        </w:rPr>
      </w:pPr>
      <w:r w:rsidRPr="00C41A4A">
        <w:rPr>
          <w:rFonts w:asciiTheme="minorHAnsi" w:eastAsia="Arial" w:hAnsiTheme="minorHAnsi" w:cs="Arial"/>
          <w:color w:val="000000"/>
        </w:rPr>
        <w:t xml:space="preserve">Suomi kylmässä sodassa: Neuvostoliiton “pysähtyneisyys” ja Gorbatshovin uudistusohjelma </w:t>
      </w:r>
      <w:hyperlink r:id="rId6">
        <w:r w:rsidRPr="00C41A4A">
          <w:rPr>
            <w:rFonts w:asciiTheme="minorHAnsi" w:eastAsia="Arial" w:hAnsiTheme="minorHAnsi" w:cs="Arial"/>
            <w:b/>
            <w:bCs/>
            <w:color w:val="006699"/>
            <w:u w:val="single"/>
          </w:rPr>
          <w:t>http://www.kylmasota.fi/fi/index.php/neuvostoliiton-pysahtyneisyys-ja-gorbatshovin-uudistusohjelma</w:t>
        </w:r>
      </w:hyperlink>
    </w:p>
    <w:p w14:paraId="16281D91" w14:textId="77777777" w:rsidR="00897C7D" w:rsidRPr="00EB7E64" w:rsidRDefault="00897C7D" w:rsidP="00897C7D">
      <w:pPr>
        <w:numPr>
          <w:ilvl w:val="0"/>
          <w:numId w:val="5"/>
        </w:numPr>
        <w:pBdr>
          <w:top w:val="nil"/>
          <w:left w:val="nil"/>
          <w:bottom w:val="nil"/>
          <w:right w:val="nil"/>
          <w:between w:val="nil"/>
        </w:pBdr>
        <w:shd w:val="clear" w:color="auto" w:fill="FFFFFF"/>
        <w:spacing w:after="280" w:line="240" w:lineRule="auto"/>
        <w:rPr>
          <w:rFonts w:asciiTheme="minorHAnsi" w:eastAsia="Arial" w:hAnsiTheme="minorHAnsi" w:cs="Arial"/>
          <w:color w:val="006699"/>
        </w:rPr>
      </w:pPr>
      <w:proofErr w:type="spellStart"/>
      <w:r w:rsidRPr="00C41A4A">
        <w:rPr>
          <w:rFonts w:asciiTheme="minorHAnsi" w:eastAsia="Arial" w:hAnsiTheme="minorHAnsi" w:cs="Arial"/>
          <w:color w:val="000000"/>
        </w:rPr>
        <w:t>Yles</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Levande</w:t>
      </w:r>
      <w:proofErr w:type="spellEnd"/>
      <w:r w:rsidRPr="00C41A4A">
        <w:rPr>
          <w:rFonts w:asciiTheme="minorHAnsi" w:eastAsia="Arial" w:hAnsiTheme="minorHAnsi" w:cs="Arial"/>
          <w:color w:val="000000"/>
        </w:rPr>
        <w:t xml:space="preserve"> </w:t>
      </w:r>
      <w:proofErr w:type="spellStart"/>
      <w:r w:rsidRPr="00C41A4A">
        <w:rPr>
          <w:rFonts w:asciiTheme="minorHAnsi" w:eastAsia="Arial" w:hAnsiTheme="minorHAnsi" w:cs="Arial"/>
          <w:color w:val="000000"/>
        </w:rPr>
        <w:t>arkiv</w:t>
      </w:r>
      <w:proofErr w:type="spellEnd"/>
      <w:r w:rsidRPr="00C41A4A">
        <w:rPr>
          <w:rFonts w:asciiTheme="minorHAnsi" w:eastAsia="Arial" w:hAnsiTheme="minorHAnsi" w:cs="Arial"/>
          <w:color w:val="000000"/>
        </w:rPr>
        <w:t xml:space="preserve">: Neuvostoliiton hajoaminen </w:t>
      </w:r>
      <w:hyperlink r:id="rId7">
        <w:r w:rsidRPr="00C41A4A">
          <w:rPr>
            <w:rFonts w:asciiTheme="minorHAnsi" w:eastAsia="Arial" w:hAnsiTheme="minorHAnsi" w:cs="Arial"/>
            <w:b/>
            <w:bCs/>
            <w:color w:val="006699"/>
            <w:u w:val="single"/>
          </w:rPr>
          <w:t>https://yle.fi/aihe/kategoria/elava-arkisto/neuvostoliiton-hajoaminen</w:t>
        </w:r>
      </w:hyperlink>
    </w:p>
    <w:p w14:paraId="1C02F6B5" w14:textId="77777777" w:rsidR="00897C7D" w:rsidRPr="00C41A4A" w:rsidRDefault="00897C7D" w:rsidP="00897C7D">
      <w:pPr>
        <w:numPr>
          <w:ilvl w:val="0"/>
          <w:numId w:val="4"/>
        </w:numPr>
        <w:pBdr>
          <w:top w:val="nil"/>
          <w:left w:val="nil"/>
          <w:bottom w:val="nil"/>
          <w:right w:val="nil"/>
          <w:between w:val="nil"/>
        </w:pBdr>
        <w:shd w:val="clear" w:color="auto" w:fill="FFFFFF"/>
        <w:spacing w:before="280" w:after="280"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Gör en begreppskarta över orsakerna till Sovjetunionens sönderfall utifrån materialet. Reflektera över orsakerna ur många olika perspektiv. Här är några perspektiv som du kan fundera på.</w:t>
      </w:r>
    </w:p>
    <w:p w14:paraId="38BF311E" w14:textId="77777777" w:rsidR="00897C7D" w:rsidRPr="00DD2F66" w:rsidRDefault="00897C7D" w:rsidP="00897C7D">
      <w:pPr>
        <w:pStyle w:val="Luettelokappale"/>
        <w:numPr>
          <w:ilvl w:val="0"/>
          <w:numId w:val="6"/>
        </w:numPr>
        <w:pBdr>
          <w:top w:val="nil"/>
          <w:left w:val="nil"/>
          <w:bottom w:val="nil"/>
          <w:right w:val="nil"/>
          <w:between w:val="nil"/>
        </w:pBdr>
        <w:shd w:val="clear" w:color="auto" w:fill="FFFFFF"/>
        <w:spacing w:before="280" w:after="0" w:line="240" w:lineRule="auto"/>
        <w:jc w:val="both"/>
        <w:rPr>
          <w:rFonts w:asciiTheme="minorHAnsi" w:eastAsia="Arial" w:hAnsiTheme="minorHAnsi" w:cs="Arial"/>
          <w:color w:val="000000"/>
        </w:rPr>
      </w:pPr>
      <w:r>
        <w:rPr>
          <w:rFonts w:asciiTheme="minorHAnsi" w:eastAsia="Arial" w:hAnsiTheme="minorHAnsi" w:cs="Arial"/>
          <w:color w:val="000000"/>
          <w:lang w:val="sv-FI"/>
        </w:rPr>
        <w:t>kort- och långsiktiga orsaker</w:t>
      </w:r>
    </w:p>
    <w:p w14:paraId="19CC264D" w14:textId="77777777" w:rsidR="00897C7D" w:rsidRPr="00C41A4A" w:rsidRDefault="00897C7D" w:rsidP="00897C7D">
      <w:pPr>
        <w:pStyle w:val="Luettelokappale"/>
        <w:numPr>
          <w:ilvl w:val="0"/>
          <w:numId w:val="6"/>
        </w:numPr>
        <w:pBdr>
          <w:top w:val="nil"/>
          <w:left w:val="nil"/>
          <w:bottom w:val="nil"/>
          <w:right w:val="nil"/>
          <w:between w:val="nil"/>
        </w:pBdr>
        <w:shd w:val="clear" w:color="auto" w:fill="FFFFFF"/>
        <w:spacing w:after="280"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 xml:space="preserve">ekonomi, förvaltning, nationalitetsfrågor, miljöfrågor, händelser i övriga Europa, </w:t>
      </w:r>
      <w:r>
        <w:rPr>
          <w:rFonts w:asciiTheme="minorHAnsi" w:eastAsia="Arial" w:hAnsiTheme="minorHAnsi" w:cs="Arial"/>
          <w:lang w:val="sv-FI"/>
        </w:rPr>
        <w:t>främmande makters</w:t>
      </w:r>
      <w:r>
        <w:rPr>
          <w:rFonts w:asciiTheme="minorHAnsi" w:eastAsia="Arial" w:hAnsiTheme="minorHAnsi" w:cs="Arial"/>
          <w:color w:val="000000"/>
          <w:lang w:val="sv-FI"/>
        </w:rPr>
        <w:t xml:space="preserve"> påverkan, militärpolitik, kultur</w:t>
      </w:r>
    </w:p>
    <w:p w14:paraId="47E62466" w14:textId="77777777" w:rsidR="00897C7D" w:rsidRPr="00C41A4A" w:rsidRDefault="00897C7D" w:rsidP="00897C7D">
      <w:pPr>
        <w:numPr>
          <w:ilvl w:val="0"/>
          <w:numId w:val="4"/>
        </w:numPr>
        <w:pBdr>
          <w:top w:val="nil"/>
          <w:left w:val="nil"/>
          <w:bottom w:val="nil"/>
          <w:right w:val="nil"/>
          <w:between w:val="nil"/>
        </w:pBdr>
        <w:shd w:val="clear" w:color="auto" w:fill="FFFFFF"/>
        <w:spacing w:before="280"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Gör din begreppskarta så att du placerar saker som hör ihop tillsammans. Lyft också fram vilka orsaker som var centrala och vilka som kanske var mindre viktiga. </w:t>
      </w:r>
    </w:p>
    <w:p w14:paraId="630F4162" w14:textId="77777777" w:rsidR="00897C7D" w:rsidRPr="00DD2F66" w:rsidRDefault="00897C7D" w:rsidP="00897C7D">
      <w:pPr>
        <w:numPr>
          <w:ilvl w:val="0"/>
          <w:numId w:val="4"/>
        </w:numPr>
        <w:pBdr>
          <w:top w:val="nil"/>
          <w:left w:val="nil"/>
          <w:bottom w:val="nil"/>
          <w:right w:val="nil"/>
          <w:between w:val="nil"/>
        </w:pBdr>
        <w:shd w:val="clear" w:color="auto" w:fill="FFFFFF"/>
        <w:spacing w:after="280" w:line="240" w:lineRule="auto"/>
        <w:jc w:val="both"/>
        <w:rPr>
          <w:rFonts w:asciiTheme="minorHAnsi" w:eastAsia="Arial" w:hAnsiTheme="minorHAnsi" w:cs="Arial"/>
          <w:color w:val="000000"/>
        </w:rPr>
      </w:pPr>
      <w:r>
        <w:rPr>
          <w:rFonts w:asciiTheme="minorHAnsi" w:eastAsia="Arial" w:hAnsiTheme="minorHAnsi" w:cs="Arial"/>
          <w:color w:val="000000"/>
          <w:lang w:val="sv-FI"/>
        </w:rPr>
        <w:t>Kom ihåg att Sovjetunionen var ett stort land. Även om sönderfallet till slut skedde snabbt, hade orsakerna till det utvecklats under en lång tid. Skilj mellan kort- och långsiktiga orsaker på din begreppskarta.</w:t>
      </w:r>
    </w:p>
    <w:p w14:paraId="5B4C2EC2" w14:textId="77777777" w:rsidR="00897C7D" w:rsidRPr="00DD2F66" w:rsidRDefault="00897C7D" w:rsidP="00897C7D">
      <w:pPr>
        <w:rPr>
          <w:rFonts w:asciiTheme="minorHAnsi" w:hAnsiTheme="minorHAnsi"/>
          <w:b/>
          <w:color w:val="806000"/>
          <w:sz w:val="28"/>
          <w:szCs w:val="28"/>
        </w:rPr>
      </w:pPr>
      <w:r>
        <w:rPr>
          <w:rFonts w:asciiTheme="minorHAnsi" w:hAnsiTheme="minorHAnsi"/>
          <w:lang w:val="sv-FI"/>
        </w:rPr>
        <w:br w:type="page"/>
      </w:r>
    </w:p>
    <w:p w14:paraId="0EDA6893" w14:textId="77777777" w:rsidR="00897C7D" w:rsidRPr="00EA0FA7" w:rsidRDefault="00897C7D" w:rsidP="00897C7D">
      <w:pPr>
        <w:rPr>
          <w:rFonts w:asciiTheme="minorHAnsi" w:hAnsiTheme="minorHAnsi"/>
          <w:b/>
          <w:sz w:val="40"/>
          <w:szCs w:val="40"/>
        </w:rPr>
      </w:pPr>
      <w:r>
        <w:rPr>
          <w:rFonts w:asciiTheme="minorHAnsi" w:hAnsiTheme="minorHAnsi"/>
          <w:b/>
          <w:bCs/>
          <w:sz w:val="40"/>
          <w:szCs w:val="40"/>
          <w:lang w:val="sv-FI"/>
        </w:rPr>
        <w:lastRenderedPageBreak/>
        <w:t>BEDÖMNING</w:t>
      </w:r>
    </w:p>
    <w:p w14:paraId="6BEA7CCE" w14:textId="77777777" w:rsidR="00897C7D" w:rsidRPr="00DD2F66" w:rsidRDefault="00897C7D" w:rsidP="00897C7D">
      <w:pPr>
        <w:rPr>
          <w:rFonts w:asciiTheme="minorHAnsi" w:hAnsiTheme="minorHAnsi"/>
          <w:b/>
          <w:color w:val="806000"/>
          <w:sz w:val="28"/>
          <w:szCs w:val="28"/>
        </w:rPr>
      </w:pPr>
      <w:r>
        <w:rPr>
          <w:rFonts w:asciiTheme="minorHAnsi" w:hAnsiTheme="minorHAnsi"/>
          <w:noProof/>
          <w:lang w:val="sv-FI"/>
        </w:rPr>
        <mc:AlternateContent>
          <mc:Choice Requires="wps">
            <w:drawing>
              <wp:inline distT="0" distB="0" distL="0" distR="0" wp14:anchorId="1BE6EEE8" wp14:editId="0568097C">
                <wp:extent cx="6511925" cy="388620"/>
                <wp:effectExtent l="0" t="0" r="3175" b="0"/>
                <wp:docPr id="6" name="Suorakulmio 6"/>
                <wp:cNvGraphicFramePr/>
                <a:graphic xmlns:a="http://schemas.openxmlformats.org/drawingml/2006/main">
                  <a:graphicData uri="http://schemas.microsoft.com/office/word/2010/wordprocessingShape">
                    <wps:wsp>
                      <wps:cNvSpPr/>
                      <wps:spPr>
                        <a:xfrm>
                          <a:off x="2099563" y="3595215"/>
                          <a:ext cx="6492875" cy="369570"/>
                        </a:xfrm>
                        <a:prstGeom prst="rect">
                          <a:avLst/>
                        </a:prstGeom>
                        <a:solidFill>
                          <a:srgbClr val="C9EEED"/>
                        </a:solidFill>
                        <a:ln w="19050" cap="flat" cmpd="sng">
                          <a:noFill/>
                          <a:prstDash val="solid"/>
                          <a:round/>
                          <a:headEnd type="none" w="sm" len="sm"/>
                          <a:tailEnd type="none" w="sm" len="sm"/>
                        </a:ln>
                      </wps:spPr>
                      <wps:txbx>
                        <w:txbxContent>
                          <w:p w14:paraId="1527D350" w14:textId="77777777" w:rsidR="00897C7D" w:rsidRPr="00C41A4A" w:rsidRDefault="00897C7D" w:rsidP="00897C7D">
                            <w:pPr>
                              <w:spacing w:line="258" w:lineRule="auto"/>
                              <w:textDirection w:val="btLr"/>
                              <w:rPr>
                                <w:lang w:val="sv-SE"/>
                              </w:rPr>
                            </w:pPr>
                            <w:r>
                              <w:rPr>
                                <w:b/>
                                <w:bCs/>
                                <w:color w:val="000000"/>
                                <w:lang w:val="sv-FI"/>
                              </w:rPr>
                              <w:t>M6 hjälpa eleven att bedöma olika orsaker till historiska händelser och företeelser</w:t>
                            </w:r>
                          </w:p>
                        </w:txbxContent>
                      </wps:txbx>
                      <wps:bodyPr spcFirstLastPara="1" wrap="square" lIns="91425" tIns="45700" rIns="91425" bIns="45700" anchor="t" anchorCtr="0">
                        <a:noAutofit/>
                      </wps:bodyPr>
                    </wps:wsp>
                  </a:graphicData>
                </a:graphic>
              </wp:inline>
            </w:drawing>
          </mc:Choice>
          <mc:Fallback>
            <w:pict>
              <v:rect w14:anchorId="1BE6EEE8" id="Suorakulmio 6" o:spid="_x0000_s1029" style="width:512.7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" fillcolor="#c9eeed" stroked="f" strokeweight="1.5pt">
                <v:stroke startarrowwidth="narrow" startarrowlength="short" endarrowwidth="narrow" endarrowlength="short" joinstyle="round"/>
                <v:textbox inset="2.53958mm,1.2694mm,2.53958mm,1.2694mm">
                  <w:txbxContent>
                    <w:p w14:paraId="1527D350" w14:textId="77777777" w:rsidR="00897C7D" w:rsidRPr="00C41A4A" w:rsidRDefault="00897C7D" w:rsidP="00897C7D">
                      <w:pPr>
                        <w:spacing w:line="258" w:lineRule="auto"/>
                        <w:textDirection w:val="btLr"/>
                        <w:rPr>
                          <w:lang w:val="sv-SE"/>
                        </w:rPr>
                      </w:pPr>
                      <w:r>
                        <w:rPr>
                          <w:b/>
                          <w:bCs/>
                          <w:color w:val="000000"/>
                          <w:lang w:val="sv-FI"/>
                        </w:rPr>
                        <w:t>M6 hjälpa eleven att bedöma olika orsaker till historiska händelser och företeelser</w:t>
                      </w:r>
                    </w:p>
                  </w:txbxContent>
                </v:textbox>
                <w10:anchorlock/>
              </v:rect>
            </w:pict>
          </mc:Fallback>
        </mc:AlternateContent>
      </w:r>
    </w:p>
    <w:p w14:paraId="1DC2EDE3" w14:textId="77777777" w:rsidR="00897C7D" w:rsidRPr="00C41A4A" w:rsidRDefault="00897C7D" w:rsidP="00897C7D">
      <w:pPr>
        <w:spacing w:line="240" w:lineRule="auto"/>
        <w:rPr>
          <w:rFonts w:asciiTheme="minorHAnsi" w:eastAsia="Arial" w:hAnsiTheme="minorHAnsi" w:cs="Arial"/>
          <w:b/>
          <w:color w:val="006699"/>
          <w:sz w:val="24"/>
          <w:szCs w:val="24"/>
          <w:lang w:val="sv-SE"/>
        </w:rPr>
      </w:pPr>
      <w:r>
        <w:rPr>
          <w:rFonts w:asciiTheme="minorHAnsi" w:eastAsia="Arial" w:hAnsiTheme="minorHAnsi" w:cs="Arial"/>
          <w:b/>
          <w:bCs/>
          <w:color w:val="006699"/>
          <w:sz w:val="24"/>
          <w:szCs w:val="24"/>
          <w:lang w:val="sv-FI"/>
        </w:rPr>
        <w:t xml:space="preserve">Vitsordet 5 </w:t>
      </w:r>
    </w:p>
    <w:p w14:paraId="5A2CEB77"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lang w:val="sv-FI"/>
        </w:rPr>
        <w:t xml:space="preserve">Eleven nämner någon enskild orsak till förändringen eller oföränderligheten. </w:t>
      </w:r>
    </w:p>
    <w:p w14:paraId="08521172"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sz w:val="28"/>
          <w:szCs w:val="28"/>
          <w:lang w:val="sv-FI"/>
        </w:rPr>
        <w:t>=</w:t>
      </w:r>
      <w:r>
        <w:rPr>
          <w:rFonts w:asciiTheme="minorHAnsi" w:eastAsia="Arial" w:hAnsiTheme="minorHAnsi" w:cs="Arial"/>
          <w:b/>
          <w:bCs/>
          <w:color w:val="000000"/>
          <w:sz w:val="28"/>
          <w:szCs w:val="28"/>
          <w:lang w:val="sv-FI"/>
        </w:rPr>
        <w:t xml:space="preserve"> </w:t>
      </w:r>
      <w:r>
        <w:rPr>
          <w:rFonts w:asciiTheme="minorHAnsi" w:eastAsia="Arial" w:hAnsiTheme="minorHAnsi" w:cs="Arial"/>
          <w:color w:val="000000"/>
          <w:lang w:val="sv-FI"/>
        </w:rPr>
        <w:t>På begreppskartan finns bara en orsak eller några få orsaker.</w:t>
      </w:r>
    </w:p>
    <w:p w14:paraId="4F73F464" w14:textId="77777777" w:rsidR="00897C7D" w:rsidRPr="00C41A4A" w:rsidRDefault="00897C7D" w:rsidP="00897C7D">
      <w:pPr>
        <w:spacing w:after="0" w:line="240" w:lineRule="auto"/>
        <w:rPr>
          <w:rFonts w:asciiTheme="minorHAnsi" w:eastAsia="Arial" w:hAnsiTheme="minorHAnsi" w:cs="Arial"/>
          <w:color w:val="000000"/>
          <w:sz w:val="21"/>
          <w:szCs w:val="21"/>
          <w:lang w:val="sv-SE"/>
        </w:rPr>
      </w:pPr>
    </w:p>
    <w:p w14:paraId="2E738016" w14:textId="77777777" w:rsidR="00897C7D" w:rsidRPr="00C41A4A" w:rsidRDefault="00897C7D" w:rsidP="00897C7D">
      <w:pPr>
        <w:spacing w:line="240" w:lineRule="auto"/>
        <w:rPr>
          <w:rFonts w:asciiTheme="minorHAnsi" w:eastAsia="Arial" w:hAnsiTheme="minorHAnsi" w:cs="Arial"/>
          <w:b/>
          <w:color w:val="006699"/>
          <w:sz w:val="24"/>
          <w:szCs w:val="24"/>
          <w:lang w:val="sv-SE"/>
        </w:rPr>
      </w:pPr>
      <w:r>
        <w:rPr>
          <w:rFonts w:asciiTheme="minorHAnsi" w:eastAsia="Arial" w:hAnsiTheme="minorHAnsi" w:cs="Arial"/>
          <w:b/>
          <w:bCs/>
          <w:color w:val="006699"/>
          <w:sz w:val="24"/>
          <w:szCs w:val="24"/>
          <w:lang w:val="sv-FI"/>
        </w:rPr>
        <w:t xml:space="preserve">Vitsordet 7 </w:t>
      </w:r>
    </w:p>
    <w:p w14:paraId="2005AB14"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lang w:val="sv-FI"/>
        </w:rPr>
        <w:t xml:space="preserve">Eleven inser att förklaringar i historieämnet baserar sig på analys av aktörernas avsikter. Eleven identifierar orsaker till och följder av historiska händelser och företeelser. </w:t>
      </w:r>
    </w:p>
    <w:p w14:paraId="1480E500"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sz w:val="28"/>
          <w:szCs w:val="28"/>
          <w:lang w:val="sv-FI"/>
        </w:rPr>
        <w:t>=</w:t>
      </w:r>
      <w:r>
        <w:rPr>
          <w:rFonts w:asciiTheme="minorHAnsi" w:eastAsia="Arial" w:hAnsiTheme="minorHAnsi" w:cs="Arial"/>
          <w:color w:val="000000"/>
          <w:lang w:val="sv-FI"/>
        </w:rPr>
        <w:t xml:space="preserve"> Eleven har fått med flera orsaker på sin begreppskarta, men de presenteras ostrukturerat.</w:t>
      </w:r>
    </w:p>
    <w:p w14:paraId="2FDDF676" w14:textId="77777777" w:rsidR="00897C7D" w:rsidRPr="00C41A4A" w:rsidRDefault="00897C7D" w:rsidP="00897C7D">
      <w:pPr>
        <w:spacing w:after="0" w:line="240" w:lineRule="auto"/>
        <w:rPr>
          <w:rFonts w:asciiTheme="minorHAnsi" w:eastAsia="Arial" w:hAnsiTheme="minorHAnsi" w:cs="Arial"/>
          <w:color w:val="000000"/>
          <w:sz w:val="21"/>
          <w:szCs w:val="21"/>
          <w:lang w:val="sv-SE"/>
        </w:rPr>
      </w:pPr>
    </w:p>
    <w:p w14:paraId="7144CEF4" w14:textId="77777777" w:rsidR="00897C7D" w:rsidRPr="00C41A4A" w:rsidRDefault="00897C7D" w:rsidP="00897C7D">
      <w:pPr>
        <w:spacing w:line="240" w:lineRule="auto"/>
        <w:rPr>
          <w:rFonts w:asciiTheme="minorHAnsi" w:eastAsia="Arial" w:hAnsiTheme="minorHAnsi" w:cs="Arial"/>
          <w:b/>
          <w:color w:val="006699"/>
          <w:sz w:val="24"/>
          <w:szCs w:val="24"/>
          <w:lang w:val="sv-SE"/>
        </w:rPr>
      </w:pPr>
      <w:r>
        <w:rPr>
          <w:rFonts w:asciiTheme="minorHAnsi" w:eastAsia="Arial" w:hAnsiTheme="minorHAnsi" w:cs="Arial"/>
          <w:b/>
          <w:bCs/>
          <w:color w:val="006699"/>
          <w:sz w:val="24"/>
          <w:szCs w:val="24"/>
          <w:lang w:val="sv-FI"/>
        </w:rPr>
        <w:t xml:space="preserve">Vitsordet 8 </w:t>
      </w:r>
    </w:p>
    <w:p w14:paraId="77C4486B"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lang w:val="sv-FI"/>
        </w:rPr>
        <w:t xml:space="preserve">Eleven förstår att förklaringar i historieämnet baserar sig på analys av aktörernas avsikter. Eleven förstår att historiska händelser och företeelser har olika orsaker och följder, och ger exempel på dessa. </w:t>
      </w:r>
    </w:p>
    <w:p w14:paraId="401B32B9"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sz w:val="28"/>
          <w:szCs w:val="28"/>
          <w:lang w:val="sv-FI"/>
        </w:rPr>
        <w:t>=</w:t>
      </w:r>
      <w:r>
        <w:rPr>
          <w:rFonts w:asciiTheme="minorHAnsi" w:eastAsia="Arial" w:hAnsiTheme="minorHAnsi" w:cs="Arial"/>
          <w:b/>
          <w:bCs/>
          <w:color w:val="000000"/>
          <w:lang w:val="sv-FI"/>
        </w:rPr>
        <w:t xml:space="preserve"> </w:t>
      </w:r>
      <w:r>
        <w:rPr>
          <w:rFonts w:asciiTheme="minorHAnsi" w:eastAsia="Arial" w:hAnsiTheme="minorHAnsi" w:cs="Arial"/>
          <w:color w:val="000000"/>
          <w:lang w:val="sv-FI"/>
        </w:rPr>
        <w:t>Eleven har nämnt de centrala orsakerna på sin begreppskarta (ekonomi, förvaltning, inrikes- och utrikespolitik, kort- och långsiktiga orsaker).</w:t>
      </w:r>
    </w:p>
    <w:p w14:paraId="6E75B4CD" w14:textId="77777777" w:rsidR="00897C7D" w:rsidRPr="00C41A4A" w:rsidRDefault="00897C7D" w:rsidP="00897C7D">
      <w:pPr>
        <w:spacing w:after="0" w:line="240" w:lineRule="auto"/>
        <w:rPr>
          <w:rFonts w:asciiTheme="minorHAnsi" w:eastAsia="Arial" w:hAnsiTheme="minorHAnsi" w:cs="Arial"/>
          <w:color w:val="000000"/>
          <w:sz w:val="21"/>
          <w:szCs w:val="21"/>
          <w:lang w:val="sv-SE"/>
        </w:rPr>
      </w:pPr>
    </w:p>
    <w:p w14:paraId="34A61542" w14:textId="77777777" w:rsidR="00897C7D" w:rsidRPr="00C41A4A" w:rsidRDefault="00897C7D" w:rsidP="00897C7D">
      <w:pPr>
        <w:spacing w:line="240" w:lineRule="auto"/>
        <w:rPr>
          <w:rFonts w:asciiTheme="minorHAnsi" w:eastAsia="Arial" w:hAnsiTheme="minorHAnsi" w:cs="Arial"/>
          <w:b/>
          <w:color w:val="006699"/>
          <w:sz w:val="24"/>
          <w:szCs w:val="24"/>
          <w:lang w:val="sv-SE"/>
        </w:rPr>
      </w:pPr>
      <w:r>
        <w:rPr>
          <w:rFonts w:asciiTheme="minorHAnsi" w:eastAsia="Arial" w:hAnsiTheme="minorHAnsi" w:cs="Arial"/>
          <w:b/>
          <w:bCs/>
          <w:color w:val="006699"/>
          <w:sz w:val="24"/>
          <w:szCs w:val="24"/>
          <w:lang w:val="sv-FI"/>
        </w:rPr>
        <w:t>Vitsordet 9</w:t>
      </w:r>
    </w:p>
    <w:p w14:paraId="628A5752"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lang w:val="sv-FI"/>
        </w:rPr>
        <w:t>Eleven skiljer de centrala faktorer som förklarar en historisk händelse eller företeelse från de mindre viktiga och analyserar orsakerna till och följderna av historiska händelser (såsom betydelsen av direkta och långvariga orsaker).</w:t>
      </w:r>
    </w:p>
    <w:p w14:paraId="7044D687" w14:textId="77777777" w:rsidR="00897C7D" w:rsidRPr="00C41A4A" w:rsidRDefault="00897C7D" w:rsidP="00897C7D">
      <w:pPr>
        <w:spacing w:after="0" w:line="240" w:lineRule="auto"/>
        <w:rPr>
          <w:rFonts w:asciiTheme="minorHAnsi" w:eastAsia="Arial" w:hAnsiTheme="minorHAnsi" w:cs="Arial"/>
          <w:color w:val="000000"/>
          <w:lang w:val="sv-SE"/>
        </w:rPr>
      </w:pPr>
      <w:r>
        <w:rPr>
          <w:rFonts w:asciiTheme="minorHAnsi" w:eastAsia="Arial" w:hAnsiTheme="minorHAnsi" w:cs="Arial"/>
          <w:color w:val="000000"/>
          <w:sz w:val="28"/>
          <w:szCs w:val="28"/>
          <w:lang w:val="sv-FI"/>
        </w:rPr>
        <w:t>=</w:t>
      </w:r>
      <w:r>
        <w:rPr>
          <w:rFonts w:asciiTheme="minorHAnsi" w:eastAsia="Arial" w:hAnsiTheme="minorHAnsi" w:cs="Arial"/>
          <w:b/>
          <w:bCs/>
          <w:color w:val="000000"/>
          <w:lang w:val="sv-FI"/>
        </w:rPr>
        <w:t xml:space="preserve"> </w:t>
      </w:r>
      <w:r>
        <w:rPr>
          <w:rFonts w:asciiTheme="minorHAnsi" w:eastAsia="Arial" w:hAnsiTheme="minorHAnsi" w:cs="Arial"/>
          <w:color w:val="000000"/>
          <w:lang w:val="sv-FI"/>
        </w:rPr>
        <w:t>Eleven har nämnt de centrala orsakerna på sin begreppskarta (ekonomi, förvaltning, inrikes- och utrikespolitik, kort- och långsiktiga orsaker). Hen har också skiljt de centrala orsakerna från de mindre viktiga. Eleven har mångsidigt letat efter information i de givna källorna.</w:t>
      </w:r>
    </w:p>
    <w:p w14:paraId="37CA25EB" w14:textId="5E797FBD" w:rsidR="00B83491" w:rsidRPr="00897C7D" w:rsidRDefault="00B83491">
      <w:pPr>
        <w:rPr>
          <w:rFonts w:asciiTheme="minorHAnsi" w:hAnsiTheme="minorHAnsi" w:cstheme="minorHAnsi"/>
          <w:b/>
          <w:color w:val="806000"/>
          <w:sz w:val="28"/>
          <w:szCs w:val="28"/>
          <w:lang w:val="sv-FI"/>
        </w:rPr>
      </w:pPr>
    </w:p>
    <w:sectPr w:rsidR="00B83491" w:rsidRPr="00897C7D">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131CE"/>
    <w:multiLevelType w:val="multilevel"/>
    <w:tmpl w:val="43A46350"/>
    <w:lvl w:ilvl="0">
      <w:start w:val="1"/>
      <w:numFmt w:val="decimal"/>
      <w:lvlText w:val="%1."/>
      <w:lvlJc w:val="left"/>
      <w:pPr>
        <w:ind w:left="720" w:hanging="360"/>
      </w:pPr>
      <w:rPr>
        <w:b/>
        <w:bCs/>
        <w:color w:val="006699"/>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E517E2"/>
    <w:multiLevelType w:val="hybridMultilevel"/>
    <w:tmpl w:val="D772E61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29C92C1F"/>
    <w:multiLevelType w:val="multilevel"/>
    <w:tmpl w:val="6F7C421A"/>
    <w:lvl w:ilvl="0">
      <w:start w:val="1"/>
      <w:numFmt w:val="decimal"/>
      <w:lvlText w:val="%1."/>
      <w:lvlJc w:val="left"/>
      <w:pPr>
        <w:ind w:left="720" w:hanging="360"/>
      </w:pPr>
      <w:rPr>
        <w:b/>
        <w:bCs/>
        <w:color w:val="006699"/>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414DBE"/>
    <w:multiLevelType w:val="multilevel"/>
    <w:tmpl w:val="75000FB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Arial" w:eastAsia="Arial" w:hAnsi="Arial" w:cs="Arial"/>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4" w15:restartNumberingAfterBreak="0">
    <w:nsid w:val="573D0CCE"/>
    <w:multiLevelType w:val="multilevel"/>
    <w:tmpl w:val="D382D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68D5652"/>
    <w:multiLevelType w:val="hybridMultilevel"/>
    <w:tmpl w:val="A676A12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91"/>
    <w:rsid w:val="0001354D"/>
    <w:rsid w:val="000707BF"/>
    <w:rsid w:val="002A7D70"/>
    <w:rsid w:val="00317DB4"/>
    <w:rsid w:val="00362A8A"/>
    <w:rsid w:val="00484E75"/>
    <w:rsid w:val="00897C7D"/>
    <w:rsid w:val="00903F49"/>
    <w:rsid w:val="00AC56B1"/>
    <w:rsid w:val="00B83491"/>
    <w:rsid w:val="00C03EB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5D57"/>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7965FD"/>
    <w:rPr>
      <w:color w:val="0563C1" w:themeColor="hyperlink"/>
      <w:u w:val="single"/>
    </w:rPr>
  </w:style>
  <w:style w:type="character" w:styleId="Ratkaisematonmaininta">
    <w:name w:val="Unresolved Mention"/>
    <w:basedOn w:val="Kappaleenoletusfontti"/>
    <w:uiPriority w:val="99"/>
    <w:semiHidden/>
    <w:unhideWhenUsed/>
    <w:rsid w:val="007965FD"/>
    <w:rPr>
      <w:color w:val="605E5C"/>
      <w:shd w:val="clear" w:color="auto" w:fill="E1DFDD"/>
    </w:rPr>
  </w:style>
  <w:style w:type="character" w:styleId="AvattuHyperlinkki">
    <w:name w:val="FollowedHyperlink"/>
    <w:basedOn w:val="Kappaleenoletusfontti"/>
    <w:uiPriority w:val="99"/>
    <w:semiHidden/>
    <w:unhideWhenUsed/>
    <w:rsid w:val="00C738B9"/>
    <w:rPr>
      <w:color w:val="954F72" w:themeColor="followed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le.fi/aihe/kategoria/elava-arkisto/neuvostoliiton-hajoamin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ylmasota.fi/fi/index.php/neuvostoliiton-pysahtyneisyys-ja-gorbatshovin-uudistusohjelm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R8R7EBSvgtxelsD3qx0hms/s/g==">AMUW2mVgeqefdltZk7XdJpWXT/pPtv1t2ETkUKS/JRAHy2YhTmO1KgpNNNSqoC7sxBClUSUbjF9mii1icVzZZLOlfAQ0fhr5/+6TQDt8vbqRqSeSC1ytCX4vD8RFrcjIioToSSMcPLk1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352</Words>
  <Characters>2853</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2022-03-11T15:44:00Z</dcterms:created>
  <dcterms:modified xsi:type="dcterms:W3CDTF">2022-03-11T15:44:00Z</dcterms:modified>
</cp:coreProperties>
</file>